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FA" w:rsidRDefault="00637C89">
      <w:pPr>
        <w:spacing w:beforeAutospacing="1" w:after="0"/>
        <w:jc w:val="center"/>
        <w:rPr>
          <w:rFonts w:ascii="Times New Roman" w:eastAsia="Calibri" w:hAnsi="Times New Roman"/>
          <w:b/>
          <w:sz w:val="24"/>
          <w:szCs w:val="24"/>
        </w:rPr>
      </w:pPr>
      <w:r>
        <w:rPr>
          <w:rFonts w:ascii="Times New Roman" w:eastAsia="Calibri" w:hAnsi="Times New Roman"/>
          <w:b/>
          <w:sz w:val="24"/>
          <w:szCs w:val="24"/>
          <w:lang w:val="en-US" w:eastAsia="zh-CN" w:bidi="ar"/>
        </w:rPr>
        <w:t xml:space="preserve">UPAYA </w:t>
      </w:r>
      <w:r>
        <w:rPr>
          <w:rFonts w:ascii="Times New Roman" w:eastAsia="Calibri" w:hAnsi="Times New Roman"/>
          <w:b/>
          <w:i/>
          <w:sz w:val="24"/>
          <w:szCs w:val="24"/>
          <w:lang w:val="en-US" w:eastAsia="zh-CN" w:bidi="ar"/>
        </w:rPr>
        <w:t>UNDER THE SAME SUN</w:t>
      </w:r>
      <w:r>
        <w:rPr>
          <w:rFonts w:ascii="Times New Roman" w:eastAsia="Calibri" w:hAnsi="Times New Roman"/>
          <w:b/>
          <w:sz w:val="24"/>
          <w:szCs w:val="24"/>
          <w:lang w:val="en-US" w:eastAsia="zh-CN" w:bidi="ar"/>
        </w:rPr>
        <w:t xml:space="preserve"> (UTSS) DALAM MENANGANI                                                                                                         KEJAHATAN KEMANUSIAAN TERHADAP                                                                   MANUSIA ALBINO DI TANZANIA</w:t>
      </w:r>
    </w:p>
    <w:p w:rsidR="00BD2CFA" w:rsidRDefault="00BD2CFA">
      <w:pPr>
        <w:spacing w:after="0"/>
        <w:jc w:val="center"/>
        <w:rPr>
          <w:rFonts w:ascii="Times New Roman" w:hAnsi="Times New Roman"/>
          <w:b/>
          <w:color w:val="000000"/>
          <w:sz w:val="24"/>
          <w:szCs w:val="24"/>
          <w:lang w:val="en-US"/>
        </w:rPr>
      </w:pPr>
    </w:p>
    <w:p w:rsidR="00BD2CFA" w:rsidRDefault="00BD2CFA">
      <w:pPr>
        <w:pStyle w:val="FootnoteText"/>
        <w:jc w:val="center"/>
        <w:rPr>
          <w:b/>
          <w:bCs/>
          <w:sz w:val="22"/>
          <w:szCs w:val="22"/>
          <w:lang w:val="id-ID"/>
        </w:rPr>
      </w:pPr>
    </w:p>
    <w:p w:rsidR="00BD2CFA" w:rsidRDefault="00637C89">
      <w:pPr>
        <w:pStyle w:val="FootnoteText"/>
        <w:jc w:val="center"/>
        <w:rPr>
          <w:b/>
          <w:bCs/>
          <w:sz w:val="22"/>
          <w:szCs w:val="22"/>
          <w:lang w:val="en-AU"/>
        </w:rPr>
      </w:pPr>
      <w:r>
        <w:rPr>
          <w:b/>
          <w:bCs/>
          <w:sz w:val="22"/>
          <w:szCs w:val="22"/>
        </w:rPr>
        <w:t>Di</w:t>
      </w:r>
      <w:r>
        <w:rPr>
          <w:b/>
          <w:bCs/>
          <w:sz w:val="22"/>
          <w:szCs w:val="22"/>
        </w:rPr>
        <w:t>ni Aprilia Pratiw</w:t>
      </w:r>
      <w:r>
        <w:rPr>
          <w:b/>
          <w:bCs/>
          <w:sz w:val="22"/>
          <w:szCs w:val="22"/>
          <w:lang w:val="id-ID"/>
        </w:rPr>
        <w:t>i</w:t>
      </w:r>
      <w:r>
        <w:rPr>
          <w:rStyle w:val="FootnoteReference"/>
          <w:b/>
          <w:bCs/>
          <w:sz w:val="22"/>
          <w:szCs w:val="22"/>
        </w:rPr>
        <w:footnoteReference w:id="1"/>
      </w:r>
    </w:p>
    <w:p w:rsidR="00BD2CFA" w:rsidRDefault="00BD2CFA">
      <w:pPr>
        <w:pStyle w:val="FootnoteText"/>
        <w:jc w:val="center"/>
        <w:rPr>
          <w:b/>
          <w:i/>
          <w:sz w:val="22"/>
          <w:szCs w:val="22"/>
          <w:lang w:val="fi-FI"/>
        </w:rPr>
      </w:pPr>
    </w:p>
    <w:p w:rsidR="00BD2CFA" w:rsidRDefault="00637C89">
      <w:pPr>
        <w:spacing w:after="0" w:line="240" w:lineRule="auto"/>
        <w:ind w:leftChars="400" w:left="880" w:right="1024"/>
        <w:jc w:val="both"/>
        <w:rPr>
          <w:rFonts w:ascii="Times New Roman" w:hAnsi="Times New Roman"/>
          <w:i/>
          <w:sz w:val="20"/>
          <w:szCs w:val="20"/>
          <w:lang w:val="en-US"/>
        </w:rPr>
      </w:pPr>
      <w:r>
        <w:rPr>
          <w:rFonts w:ascii="Times New Roman" w:eastAsia="Calibri" w:hAnsi="Times New Roman"/>
          <w:b/>
          <w:bCs/>
          <w:i/>
          <w:sz w:val="20"/>
          <w:szCs w:val="20"/>
          <w:lang w:val="en-US"/>
        </w:rPr>
        <w:t xml:space="preserve">Abstract: </w:t>
      </w:r>
      <w:r>
        <w:rPr>
          <w:rFonts w:ascii="Times New Roman" w:eastAsia="Calibri" w:hAnsi="Times New Roman"/>
          <w:i/>
          <w:sz w:val="20"/>
          <w:szCs w:val="20"/>
          <w:lang w:val="en-US"/>
        </w:rPr>
        <w:t xml:space="preserve">This article aims to determine the attemps of Under </w:t>
      </w:r>
      <w:proofErr w:type="gramStart"/>
      <w:r>
        <w:rPr>
          <w:rFonts w:ascii="Times New Roman" w:eastAsia="Calibri" w:hAnsi="Times New Roman"/>
          <w:i/>
          <w:sz w:val="20"/>
          <w:szCs w:val="20"/>
          <w:lang w:val="en-US"/>
        </w:rPr>
        <w:t>The</w:t>
      </w:r>
      <w:proofErr w:type="gramEnd"/>
      <w:r>
        <w:rPr>
          <w:rFonts w:ascii="Times New Roman" w:eastAsia="Calibri" w:hAnsi="Times New Roman"/>
          <w:i/>
          <w:sz w:val="20"/>
          <w:szCs w:val="20"/>
          <w:lang w:val="en-US"/>
        </w:rPr>
        <w:t xml:space="preserve"> Same Sun (UTSS) in dealing with crimes against humanity towards Albino in Tanzania. The reserch method of this thesis is using descriptive type collecting data using lit</w:t>
      </w:r>
      <w:r>
        <w:rPr>
          <w:rFonts w:ascii="Times New Roman" w:eastAsia="Calibri" w:hAnsi="Times New Roman"/>
          <w:i/>
          <w:sz w:val="20"/>
          <w:szCs w:val="20"/>
          <w:lang w:val="en-US"/>
        </w:rPr>
        <w:t xml:space="preserve">erature or reference studies, type of data using secondary data, describing the attempts of UTSS through various programs. </w:t>
      </w:r>
      <w:proofErr w:type="gramStart"/>
      <w:r>
        <w:rPr>
          <w:rFonts w:ascii="Times New Roman" w:eastAsia="Calibri" w:hAnsi="Times New Roman"/>
          <w:i/>
          <w:sz w:val="20"/>
          <w:szCs w:val="20"/>
          <w:lang w:val="en-US"/>
        </w:rPr>
        <w:t>This study use concept of International Organizations and Crimes against humanity to perform analysis.</w:t>
      </w:r>
      <w:proofErr w:type="gramEnd"/>
      <w:r>
        <w:rPr>
          <w:rFonts w:ascii="Times New Roman" w:eastAsia="Calibri" w:hAnsi="Times New Roman"/>
          <w:i/>
          <w:sz w:val="20"/>
          <w:szCs w:val="20"/>
          <w:lang w:val="en-US"/>
        </w:rPr>
        <w:t xml:space="preserve"> The result of this study that </w:t>
      </w:r>
      <w:r>
        <w:rPr>
          <w:rFonts w:ascii="Times New Roman" w:eastAsia="Calibri" w:hAnsi="Times New Roman"/>
          <w:i/>
          <w:sz w:val="20"/>
          <w:szCs w:val="20"/>
          <w:lang w:val="en-US"/>
        </w:rPr>
        <w:t>the attempt of the UTSS program in dealing with crimes against humanity towards Albino in Tanzania through three main programs that is Advocacy and Public awareness (APA), Education Program, and Donation. The implementation of the programs that has going w</w:t>
      </w:r>
      <w:r>
        <w:rPr>
          <w:rFonts w:ascii="Times New Roman" w:eastAsia="Calibri" w:hAnsi="Times New Roman"/>
          <w:i/>
          <w:sz w:val="20"/>
          <w:szCs w:val="20"/>
          <w:lang w:val="en-US"/>
        </w:rPr>
        <w:t>ell, it is evidence by result achieved from the programs that has been work from the decreasing number of crimes against humanity against Albino people from 2010 to 2018 since the UTSS program was implemented.</w:t>
      </w:r>
      <w:r>
        <w:rPr>
          <w:rFonts w:ascii="Times New Roman" w:hAnsi="Times New Roman"/>
          <w:i/>
          <w:color w:val="171717" w:themeColor="background2" w:themeShade="1A"/>
          <w:sz w:val="20"/>
          <w:szCs w:val="20"/>
          <w:shd w:val="clear" w:color="auto" w:fill="FFFFFF"/>
        </w:rPr>
        <w:t xml:space="preserve"> </w:t>
      </w:r>
    </w:p>
    <w:p w:rsidR="00BD2CFA" w:rsidRDefault="00BD2CFA">
      <w:pPr>
        <w:spacing w:after="0" w:line="240" w:lineRule="auto"/>
        <w:ind w:right="144"/>
        <w:jc w:val="both"/>
        <w:rPr>
          <w:rFonts w:ascii="Times New Roman" w:eastAsia="Calibri" w:hAnsi="Times New Roman"/>
          <w:bCs/>
          <w:i/>
          <w:sz w:val="20"/>
          <w:szCs w:val="20"/>
          <w:lang w:val="en-US"/>
        </w:rPr>
      </w:pPr>
    </w:p>
    <w:p w:rsidR="00BD2CFA" w:rsidRDefault="00637C89" w:rsidP="005E027B">
      <w:pPr>
        <w:spacing w:after="0" w:line="240" w:lineRule="auto"/>
        <w:ind w:left="160" w:right="849" w:firstLine="720"/>
        <w:jc w:val="both"/>
        <w:rPr>
          <w:rFonts w:ascii="Times New Roman" w:eastAsia="Calibri" w:hAnsi="Times New Roman"/>
          <w:b/>
          <w:bCs/>
          <w:i/>
          <w:sz w:val="20"/>
          <w:szCs w:val="20"/>
          <w:lang w:val="en-US"/>
        </w:rPr>
      </w:pPr>
      <w:r>
        <w:rPr>
          <w:rFonts w:ascii="Times New Roman" w:eastAsia="Calibri" w:hAnsi="Times New Roman"/>
          <w:b/>
          <w:bCs/>
          <w:i/>
          <w:sz w:val="20"/>
          <w:szCs w:val="20"/>
        </w:rPr>
        <w:t>Keywords:</w:t>
      </w:r>
      <w:r>
        <w:rPr>
          <w:rFonts w:ascii="Times New Roman" w:hAnsi="Times New Roman"/>
          <w:b/>
          <w:i/>
          <w:color w:val="171717" w:themeColor="background2" w:themeShade="1A"/>
          <w:sz w:val="20"/>
          <w:szCs w:val="20"/>
          <w:shd w:val="clear" w:color="auto" w:fill="FFFFFF"/>
        </w:rPr>
        <w:t xml:space="preserve"> Under The Same Sun, Crimes Againts humanity, Albino</w:t>
      </w:r>
    </w:p>
    <w:p w:rsidR="00BD2CFA" w:rsidRDefault="00BD2CFA">
      <w:pPr>
        <w:tabs>
          <w:tab w:val="left" w:pos="3630"/>
        </w:tabs>
        <w:spacing w:after="0" w:line="240" w:lineRule="auto"/>
        <w:ind w:left="851" w:right="849"/>
        <w:rPr>
          <w:rStyle w:val="hps"/>
          <w:rFonts w:ascii="Times New Roman" w:hAnsi="Times New Roman"/>
          <w:b/>
          <w:i/>
        </w:rPr>
      </w:pPr>
    </w:p>
    <w:p w:rsidR="00BD2CFA" w:rsidRDefault="00BD2CFA">
      <w:pPr>
        <w:spacing w:after="0" w:line="240" w:lineRule="auto"/>
        <w:jc w:val="both"/>
        <w:rPr>
          <w:rFonts w:ascii="Times New Roman" w:hAnsi="Times New Roman"/>
          <w:color w:val="000000"/>
          <w:sz w:val="24"/>
          <w:szCs w:val="24"/>
        </w:rPr>
      </w:pPr>
    </w:p>
    <w:p w:rsidR="00BD2CFA" w:rsidRDefault="00637C89">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rPr>
        <w:t>Pendahuluan</w:t>
      </w:r>
    </w:p>
    <w:p w:rsidR="00BD2CFA" w:rsidRDefault="00637C89">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Kejahatan kemanusiaan merupakan salah satu perbuatan yang dilakukan seseorang atau kelompok sebagai bagian dari serangan yang meluas dan sistematik yang diketahui bahwa serangan tersebut di</w:t>
      </w:r>
      <w:r>
        <w:rPr>
          <w:rFonts w:ascii="Times New Roman" w:hAnsi="Times New Roman"/>
          <w:sz w:val="24"/>
          <w:szCs w:val="24"/>
        </w:rPr>
        <w:t>tujukan secara langsung terhadap penduduk sipil berupa; pembunuhan, pemusnahan, perbudakan, pengusiran dan pemindahan penduduk secara paksa, perampasan kemerdekaan atau perampasan kebebasan fisik lain secara sewenang-wenang yang melanggar (asas-asas) keten</w:t>
      </w:r>
      <w:r>
        <w:rPr>
          <w:rFonts w:ascii="Times New Roman" w:hAnsi="Times New Roman"/>
          <w:sz w:val="24"/>
          <w:szCs w:val="24"/>
        </w:rPr>
        <w:t>tuan pokok Hukum Internasional, Penghilangan orang secara paksa,  Pemerkosaan atau perbudakan seksual secara paksa atau bentuk-bentuk kekerasan seksual lain, penganiayaan terhadap suatu kelompok tertentu yang didasari perbedaan paham politik atau (Ras, Keb</w:t>
      </w:r>
      <w:r>
        <w:rPr>
          <w:rFonts w:ascii="Times New Roman" w:hAnsi="Times New Roman"/>
          <w:sz w:val="24"/>
          <w:szCs w:val="24"/>
        </w:rPr>
        <w:t>angsaan, Agama, Jenis Kelamin) serta kejahatan apartheid</w:t>
      </w:r>
      <w:r>
        <w:rPr>
          <w:rFonts w:ascii="Times New Roman" w:hAnsi="Times New Roman"/>
          <w:color w:val="0000FF"/>
          <w:sz w:val="24"/>
          <w:szCs w:val="24"/>
        </w:rPr>
        <w:t xml:space="preserve"> </w:t>
      </w:r>
      <w:r>
        <w:rPr>
          <w:rStyle w:val="Hyperlink"/>
          <w:color w:val="4472C4" w:themeColor="accent1"/>
          <w:szCs w:val="24"/>
          <w:u w:val="none"/>
        </w:rPr>
        <w:t>(Wiyono 2013)</w:t>
      </w:r>
      <w:r>
        <w:rPr>
          <w:rStyle w:val="Hyperlink"/>
          <w:szCs w:val="24"/>
          <w:u w:val="none"/>
        </w:rPr>
        <w:t>.</w:t>
      </w:r>
    </w:p>
    <w:p w:rsidR="00BD2CFA" w:rsidRDefault="00637C89">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 xml:space="preserve">Seperti yang terjadi pada Tanzania sebagian masyarakat melakukan tindak kejahatan kemanusiaan pada manusia Albino di Tanzania. Berikut jumlah penderita Albino terbanyak di wilayah Afrika: </w:t>
      </w:r>
    </w:p>
    <w:p w:rsidR="00BD2CFA" w:rsidRDefault="00BD2CFA">
      <w:pPr>
        <w:tabs>
          <w:tab w:val="left" w:pos="851"/>
        </w:tabs>
        <w:spacing w:after="0" w:line="240" w:lineRule="auto"/>
        <w:ind w:firstLine="720"/>
        <w:jc w:val="both"/>
        <w:rPr>
          <w:rFonts w:ascii="Times New Roman" w:hAnsi="Times New Roman"/>
          <w:sz w:val="24"/>
          <w:szCs w:val="24"/>
          <w:lang w:val="en-US"/>
        </w:rPr>
      </w:pPr>
    </w:p>
    <w:p w:rsidR="00BD2CFA" w:rsidRDefault="00637C89">
      <w:pPr>
        <w:tabs>
          <w:tab w:val="left" w:pos="851"/>
        </w:tabs>
        <w:spacing w:after="0" w:line="240" w:lineRule="auto"/>
        <w:ind w:firstLine="720"/>
        <w:jc w:val="center"/>
        <w:rPr>
          <w:rFonts w:ascii="Times New Roman" w:hAnsi="Times New Roman"/>
          <w:b/>
          <w:bCs/>
          <w:sz w:val="24"/>
          <w:szCs w:val="24"/>
          <w:lang w:val="en-US"/>
        </w:rPr>
      </w:pPr>
      <w:proofErr w:type="gramStart"/>
      <w:r>
        <w:rPr>
          <w:rFonts w:ascii="Times New Roman" w:hAnsi="Times New Roman"/>
          <w:b/>
          <w:bCs/>
          <w:sz w:val="24"/>
          <w:szCs w:val="24"/>
          <w:lang w:val="en-US"/>
        </w:rPr>
        <w:t>Tabel 1.</w:t>
      </w:r>
      <w:proofErr w:type="gramEnd"/>
      <w:r>
        <w:rPr>
          <w:rFonts w:ascii="Times New Roman" w:hAnsi="Times New Roman"/>
          <w:b/>
          <w:bCs/>
          <w:sz w:val="24"/>
          <w:szCs w:val="24"/>
          <w:lang w:val="en-US"/>
        </w:rPr>
        <w:t xml:space="preserve"> Jumlah Penderita Albino di Wilayah Afrika Tahun 2015-2019</w:t>
      </w:r>
    </w:p>
    <w:p w:rsidR="00BD2CFA" w:rsidRDefault="00BD2CFA">
      <w:pPr>
        <w:tabs>
          <w:tab w:val="left" w:pos="851"/>
        </w:tabs>
        <w:spacing w:after="0" w:line="240" w:lineRule="auto"/>
        <w:ind w:firstLine="720"/>
        <w:jc w:val="both"/>
        <w:rPr>
          <w:rFonts w:ascii="Times New Roman" w:hAnsi="Times New Roman"/>
          <w:sz w:val="24"/>
          <w:szCs w:val="24"/>
          <w:lang w:val="en-US"/>
        </w:rPr>
      </w:pPr>
    </w:p>
    <w:tbl>
      <w:tblPr>
        <w:tblW w:w="8420" w:type="dxa"/>
        <w:tblInd w:w="178" w:type="dxa"/>
        <w:tblLayout w:type="fixed"/>
        <w:tblCellMar>
          <w:left w:w="10" w:type="dxa"/>
          <w:right w:w="10" w:type="dxa"/>
        </w:tblCellMar>
        <w:tblLook w:val="04A0" w:firstRow="1" w:lastRow="0" w:firstColumn="1" w:lastColumn="0" w:noHBand="0" w:noVBand="1"/>
      </w:tblPr>
      <w:tblGrid>
        <w:gridCol w:w="579"/>
        <w:gridCol w:w="2051"/>
        <w:gridCol w:w="3030"/>
        <w:gridCol w:w="1680"/>
        <w:gridCol w:w="1080"/>
      </w:tblGrid>
      <w:tr w:rsidR="00BD2CFA">
        <w:trPr>
          <w:trHeight w:val="888"/>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
                <w:bCs/>
                <w:iCs/>
                <w:sz w:val="24"/>
                <w:szCs w:val="24"/>
              </w:rPr>
              <w:t>No</w:t>
            </w:r>
          </w:p>
        </w:tc>
        <w:tc>
          <w:tcPr>
            <w:tcW w:w="20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
                <w:bCs/>
                <w:iCs/>
                <w:sz w:val="24"/>
                <w:szCs w:val="24"/>
              </w:rPr>
              <w:t>Wilayah/Populasi</w:t>
            </w:r>
          </w:p>
        </w:tc>
        <w:tc>
          <w:tcPr>
            <w:tcW w:w="303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
                <w:bCs/>
                <w:iCs/>
                <w:sz w:val="24"/>
                <w:szCs w:val="24"/>
              </w:rPr>
              <w:t>Detail Penelitian</w:t>
            </w:r>
          </w:p>
        </w:tc>
        <w:tc>
          <w:tcPr>
            <w:tcW w:w="16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
                <w:bCs/>
                <w:iCs/>
                <w:sz w:val="24"/>
                <w:szCs w:val="24"/>
              </w:rPr>
              <w:t>Perbandingan</w:t>
            </w:r>
          </w:p>
        </w:tc>
        <w:tc>
          <w:tcPr>
            <w:tcW w:w="10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
                <w:bCs/>
                <w:iCs/>
                <w:sz w:val="24"/>
                <w:szCs w:val="24"/>
              </w:rPr>
              <w:t>Jumlah setiap negara</w:t>
            </w:r>
          </w:p>
        </w:tc>
      </w:tr>
      <w:tr w:rsidR="00BD2CFA">
        <w:trPr>
          <w:trHeight w:val="769"/>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01</w:t>
            </w:r>
          </w:p>
        </w:tc>
        <w:tc>
          <w:tcPr>
            <w:tcW w:w="20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Afrika</w:t>
            </w:r>
            <w:r>
              <w:rPr>
                <w:rFonts w:ascii="Times New Roman" w:eastAsia="Calibri" w:hAnsi="Times New Roman"/>
                <w:bCs/>
                <w:iCs/>
                <w:sz w:val="24"/>
                <w:szCs w:val="24"/>
                <w:lang w:val="en-US"/>
              </w:rPr>
              <w:t xml:space="preserve"> </w:t>
            </w:r>
            <w:r>
              <w:rPr>
                <w:rFonts w:ascii="Times New Roman" w:eastAsia="Calibri" w:hAnsi="Times New Roman"/>
                <w:bCs/>
                <w:iCs/>
                <w:sz w:val="24"/>
                <w:szCs w:val="24"/>
              </w:rPr>
              <w:t xml:space="preserve">Selatan  </w:t>
            </w:r>
            <w:r>
              <w:rPr>
                <w:rFonts w:ascii="Times New Roman" w:eastAsia="Calibri" w:hAnsi="Times New Roman"/>
                <w:bCs/>
                <w:iCs/>
                <w:sz w:val="24"/>
                <w:szCs w:val="24"/>
              </w:rPr>
              <w:lastRenderedPageBreak/>
              <w:t>(45,026,000)</w:t>
            </w:r>
          </w:p>
        </w:tc>
        <w:tc>
          <w:tcPr>
            <w:tcW w:w="303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lastRenderedPageBreak/>
              <w:t xml:space="preserve">Penelitian dilakukan di 120 sekolah, 6 klinik kesehatan </w:t>
            </w:r>
            <w:r>
              <w:rPr>
                <w:rFonts w:ascii="Times New Roman" w:eastAsia="Calibri" w:hAnsi="Times New Roman"/>
                <w:bCs/>
                <w:iCs/>
                <w:sz w:val="24"/>
                <w:szCs w:val="24"/>
              </w:rPr>
              <w:lastRenderedPageBreak/>
              <w:t>dan 2 rumah sakit</w:t>
            </w:r>
          </w:p>
        </w:tc>
        <w:tc>
          <w:tcPr>
            <w:tcW w:w="16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lastRenderedPageBreak/>
              <w:t>1/3,900</w:t>
            </w:r>
          </w:p>
        </w:tc>
        <w:tc>
          <w:tcPr>
            <w:tcW w:w="10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11,545</w:t>
            </w:r>
          </w:p>
        </w:tc>
      </w:tr>
      <w:tr w:rsidR="00BD2CFA">
        <w:trPr>
          <w:trHeight w:val="833"/>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lastRenderedPageBreak/>
              <w:t>02</w:t>
            </w:r>
          </w:p>
        </w:tc>
        <w:tc>
          <w:tcPr>
            <w:tcW w:w="20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Zimbabwe (12,835,000)</w:t>
            </w:r>
          </w:p>
        </w:tc>
        <w:tc>
          <w:tcPr>
            <w:tcW w:w="303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 xml:space="preserve">Survey nasional di sekolah ; dari </w:t>
            </w:r>
            <w:r>
              <w:rPr>
                <w:rFonts w:ascii="Times New Roman" w:eastAsia="Calibri" w:hAnsi="Times New Roman"/>
                <w:bCs/>
                <w:iCs/>
                <w:sz w:val="24"/>
                <w:szCs w:val="24"/>
              </w:rPr>
              <w:t>umur 6 – 23 tahun</w:t>
            </w:r>
          </w:p>
        </w:tc>
        <w:tc>
          <w:tcPr>
            <w:tcW w:w="16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1/2,833</w:t>
            </w:r>
          </w:p>
        </w:tc>
        <w:tc>
          <w:tcPr>
            <w:tcW w:w="10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4,728</w:t>
            </w:r>
          </w:p>
        </w:tc>
      </w:tr>
      <w:tr w:rsidR="00BD2CFA">
        <w:trPr>
          <w:trHeight w:val="90"/>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03</w:t>
            </w:r>
          </w:p>
        </w:tc>
        <w:tc>
          <w:tcPr>
            <w:tcW w:w="20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Tanzania</w:t>
            </w:r>
            <w:r>
              <w:rPr>
                <w:rFonts w:ascii="Times New Roman" w:eastAsia="Calibri" w:hAnsi="Times New Roman"/>
                <w:bCs/>
                <w:iCs/>
                <w:sz w:val="24"/>
                <w:szCs w:val="24"/>
                <w:lang w:val="en-US"/>
              </w:rPr>
              <w:t xml:space="preserve"> </w:t>
            </w:r>
            <w:r>
              <w:rPr>
                <w:rFonts w:ascii="Times New Roman" w:eastAsia="Calibri" w:hAnsi="Times New Roman"/>
                <w:bCs/>
                <w:iCs/>
                <w:sz w:val="24"/>
                <w:szCs w:val="24"/>
              </w:rPr>
              <w:t>(36,977,000)</w:t>
            </w:r>
          </w:p>
        </w:tc>
        <w:tc>
          <w:tcPr>
            <w:tcW w:w="303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 xml:space="preserve">Penelitian menggunakan </w:t>
            </w:r>
            <w:r>
              <w:rPr>
                <w:rFonts w:ascii="Times New Roman" w:eastAsia="Calibri" w:hAnsi="Times New Roman"/>
                <w:bCs/>
                <w:i/>
                <w:iCs/>
                <w:sz w:val="24"/>
                <w:szCs w:val="24"/>
              </w:rPr>
              <w:t>questioner</w:t>
            </w:r>
            <w:r>
              <w:rPr>
                <w:rFonts w:ascii="Times New Roman" w:eastAsia="Calibri" w:hAnsi="Times New Roman"/>
                <w:bCs/>
                <w:iCs/>
                <w:sz w:val="24"/>
                <w:szCs w:val="24"/>
              </w:rPr>
              <w:t xml:space="preserve"> Bersama manusia albino yang terdaftar dalam </w:t>
            </w:r>
            <w:r>
              <w:rPr>
                <w:rFonts w:ascii="Times New Roman" w:eastAsia="Calibri" w:hAnsi="Times New Roman"/>
                <w:bCs/>
                <w:i/>
                <w:iCs/>
                <w:sz w:val="24"/>
                <w:szCs w:val="24"/>
              </w:rPr>
              <w:t>Tanzania tumor center</w:t>
            </w:r>
          </w:p>
        </w:tc>
        <w:tc>
          <w:tcPr>
            <w:tcW w:w="16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1/1,429</w:t>
            </w:r>
          </w:p>
        </w:tc>
        <w:tc>
          <w:tcPr>
            <w:tcW w:w="10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26,413</w:t>
            </w:r>
          </w:p>
        </w:tc>
      </w:tr>
      <w:tr w:rsidR="00BD2CFA">
        <w:trPr>
          <w:trHeight w:val="525"/>
        </w:trPr>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04</w:t>
            </w:r>
          </w:p>
        </w:tc>
        <w:tc>
          <w:tcPr>
            <w:tcW w:w="205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Nigeria</w:t>
            </w:r>
            <w:r>
              <w:rPr>
                <w:rFonts w:ascii="Times New Roman" w:eastAsia="Calibri" w:hAnsi="Times New Roman"/>
                <w:bCs/>
                <w:iCs/>
                <w:sz w:val="24"/>
                <w:szCs w:val="24"/>
                <w:lang w:val="en-US"/>
              </w:rPr>
              <w:t xml:space="preserve"> </w:t>
            </w:r>
            <w:r>
              <w:rPr>
                <w:rFonts w:ascii="Times New Roman" w:eastAsia="Calibri" w:hAnsi="Times New Roman"/>
                <w:bCs/>
                <w:iCs/>
                <w:sz w:val="24"/>
                <w:szCs w:val="24"/>
              </w:rPr>
              <w:t>(124,009,000)</w:t>
            </w:r>
          </w:p>
        </w:tc>
        <w:tc>
          <w:tcPr>
            <w:tcW w:w="303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Penelitian melalui rumah sakit</w:t>
            </w:r>
          </w:p>
        </w:tc>
        <w:tc>
          <w:tcPr>
            <w:tcW w:w="16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1/15,000</w:t>
            </w:r>
          </w:p>
        </w:tc>
        <w:tc>
          <w:tcPr>
            <w:tcW w:w="108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BD2CFA" w:rsidRDefault="00637C89">
            <w:pPr>
              <w:jc w:val="both"/>
              <w:rPr>
                <w:rFonts w:ascii="Times New Roman" w:eastAsia="Calibri" w:hAnsi="Times New Roman"/>
                <w:bCs/>
                <w:iCs/>
                <w:sz w:val="24"/>
                <w:szCs w:val="24"/>
              </w:rPr>
            </w:pPr>
            <w:r>
              <w:rPr>
                <w:rFonts w:ascii="Times New Roman" w:eastAsia="Calibri" w:hAnsi="Times New Roman"/>
                <w:bCs/>
                <w:iCs/>
                <w:sz w:val="24"/>
                <w:szCs w:val="24"/>
              </w:rPr>
              <w:t>8,267</w:t>
            </w:r>
          </w:p>
        </w:tc>
      </w:tr>
    </w:tbl>
    <w:p w:rsidR="00BD2CFA" w:rsidRDefault="00637C89">
      <w:pPr>
        <w:tabs>
          <w:tab w:val="left" w:pos="851"/>
        </w:tabs>
        <w:spacing w:after="0" w:line="240" w:lineRule="auto"/>
        <w:ind w:firstLineChars="50" w:firstLine="110"/>
        <w:jc w:val="both"/>
        <w:rPr>
          <w:rFonts w:ascii="Times New Roman" w:hAnsi="Times New Roman"/>
          <w:lang w:val="en-US"/>
        </w:rPr>
      </w:pPr>
      <w:proofErr w:type="gramStart"/>
      <w:r>
        <w:rPr>
          <w:rFonts w:ascii="Times New Roman" w:hAnsi="Times New Roman"/>
          <w:lang w:val="en-US"/>
        </w:rPr>
        <w:t>Sumber :</w:t>
      </w:r>
      <w:proofErr w:type="gramEnd"/>
      <w:r>
        <w:rPr>
          <w:rFonts w:ascii="Times New Roman" w:hAnsi="Times New Roman"/>
          <w:lang w:val="en-US"/>
        </w:rPr>
        <w:t xml:space="preserve"> </w:t>
      </w:r>
      <w:r>
        <w:rPr>
          <w:rFonts w:ascii="Times New Roman" w:hAnsi="Times New Roman"/>
          <w:lang w:val="en-US"/>
        </w:rPr>
        <w:t>Albinism in Africa, 2019</w:t>
      </w:r>
    </w:p>
    <w:p w:rsidR="00BD2CFA" w:rsidRDefault="00BD2CFA">
      <w:pPr>
        <w:tabs>
          <w:tab w:val="left" w:pos="851"/>
        </w:tabs>
        <w:spacing w:after="0" w:line="240" w:lineRule="auto"/>
        <w:ind w:firstLine="720"/>
        <w:jc w:val="both"/>
        <w:rPr>
          <w:rFonts w:ascii="Times New Roman" w:hAnsi="Times New Roman"/>
          <w:sz w:val="20"/>
          <w:szCs w:val="20"/>
          <w:lang w:val="en-US"/>
        </w:rPr>
      </w:pPr>
    </w:p>
    <w:p w:rsidR="00BD2CFA" w:rsidRDefault="00637C89">
      <w:pPr>
        <w:tabs>
          <w:tab w:val="left" w:pos="851"/>
        </w:tabs>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Tanzania menjadi negara dengan jumlah manusia Albino terbanyak yaitu 26,413 jiwa. akibat dari fenomena Albino ini, banyak kejahatan kemanusiaan yang terjadi terhadap manusia Albino di Tanzania dilihat dari data sensus pemerintah </w:t>
      </w:r>
      <w:r>
        <w:rPr>
          <w:rFonts w:ascii="Times New Roman" w:hAnsi="Times New Roman"/>
          <w:sz w:val="24"/>
          <w:szCs w:val="24"/>
        </w:rPr>
        <w:t>hanya 350 orang yang terdaftar dalam data pemerintah secara resmi sisanya dari 26,000 jiwa lainnya masih bersembunyi hal ini disebabkan oleh rasa ketakutan jika keberadaannya diketahui bahkan jumlah keseluruhan diperkirakan lebih dari 26,413. Perbedaan Fis</w:t>
      </w:r>
      <w:r>
        <w:rPr>
          <w:rFonts w:ascii="Times New Roman" w:hAnsi="Times New Roman"/>
          <w:sz w:val="24"/>
          <w:szCs w:val="24"/>
        </w:rPr>
        <w:t>ik yang signifikan menjadi salah satu alasan kejahatan kemanusiaan terjadi. Dikenal dengan warna kulit yang berbeda manusia Albino adalah salah satu bentuk dari hypopigmentary congenital disorder atau dikenal sebagai penyakit bawaan, cacat lahir atau anoma</w:t>
      </w:r>
      <w:r>
        <w:rPr>
          <w:rFonts w:ascii="Times New Roman" w:hAnsi="Times New Roman"/>
          <w:sz w:val="24"/>
          <w:szCs w:val="24"/>
        </w:rPr>
        <w:t>li. Ciri khasnya adalah hilangnya pigmen melanin pada mata, kulit, dan rambut</w:t>
      </w:r>
      <w:r>
        <w:rPr>
          <w:rFonts w:ascii="Times New Roman" w:hAnsi="Times New Roman"/>
          <w:sz w:val="24"/>
          <w:szCs w:val="24"/>
          <w:lang w:val="en-US"/>
        </w:rPr>
        <w:t>.</w:t>
      </w:r>
    </w:p>
    <w:p w:rsidR="00BD2CFA" w:rsidRDefault="00637C89">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 xml:space="preserve"> Manusia Albino mengalami perlakuan tidak manusiawi dengan di diperdagangkan bahkan ada juga yang berakhir dengan dibunuh dan dimutilasi. fenomena ini tidak relevan di era moder</w:t>
      </w:r>
      <w:r>
        <w:rPr>
          <w:rFonts w:ascii="Times New Roman" w:hAnsi="Times New Roman"/>
          <w:sz w:val="24"/>
          <w:szCs w:val="24"/>
        </w:rPr>
        <w:t>n seperti sekarang pasalnya, manusia Albino dipercaya sebagai pembawa keberuntungan dan kekayaan. Untuk satu bagian tubuh tertentu dihargai US$ 3.000 (sekitar Rp 37 juta) atau US$ 4.000 (sekitar Rp 49 juta), Untuk seluruh bagian tubuh dijual seharga US$ 75</w:t>
      </w:r>
      <w:r>
        <w:rPr>
          <w:rFonts w:ascii="Times New Roman" w:hAnsi="Times New Roman"/>
          <w:sz w:val="24"/>
          <w:szCs w:val="24"/>
        </w:rPr>
        <w:t>.000 (sekitar Rp 934 juta) (https://www.voanews.com). Akibatnya, tidak sedikit manusia Albino mengalami perlakuan tidak  manusiawi. Hal ini juga disebabkan oleh sebagian masyarakat di Tanzania yang masih menganut kepercayaan dinamisme dimana mereka percaya</w:t>
      </w:r>
      <w:r>
        <w:rPr>
          <w:rFonts w:ascii="Times New Roman" w:hAnsi="Times New Roman"/>
          <w:sz w:val="24"/>
          <w:szCs w:val="24"/>
        </w:rPr>
        <w:t xml:space="preserve"> bahwa manusia Albino menyimpan kekuatan sihir karena kulitnya yang putih.</w:t>
      </w:r>
    </w:p>
    <w:p w:rsidR="00BD2CFA" w:rsidRDefault="00637C89">
      <w:pPr>
        <w:tabs>
          <w:tab w:val="left" w:pos="851"/>
        </w:tabs>
        <w:spacing w:after="0" w:line="240" w:lineRule="auto"/>
        <w:ind w:firstLine="720"/>
        <w:jc w:val="both"/>
        <w:rPr>
          <w:rFonts w:ascii="Times New Roman" w:hAnsi="Times New Roman"/>
          <w:sz w:val="24"/>
          <w:szCs w:val="24"/>
        </w:rPr>
      </w:pPr>
      <w:r>
        <w:rPr>
          <w:rFonts w:ascii="Times New Roman" w:hAnsi="Times New Roman"/>
          <w:sz w:val="24"/>
          <w:szCs w:val="24"/>
        </w:rPr>
        <w:t xml:space="preserve">Untuk menghentikan serangan lanjutan, berbagai upaya telah dilakukan oleh pemerintah Tanzania, menandatangani </w:t>
      </w:r>
      <w:r>
        <w:rPr>
          <w:rFonts w:ascii="Times New Roman" w:hAnsi="Times New Roman"/>
          <w:i/>
          <w:iCs/>
          <w:sz w:val="24"/>
          <w:szCs w:val="24"/>
        </w:rPr>
        <w:t xml:space="preserve">International Convention On The Protection and Promotion of the Rights </w:t>
      </w:r>
      <w:r>
        <w:rPr>
          <w:rFonts w:ascii="Times New Roman" w:hAnsi="Times New Roman"/>
          <w:i/>
          <w:iCs/>
          <w:sz w:val="24"/>
          <w:szCs w:val="24"/>
        </w:rPr>
        <w:t xml:space="preserve">and Dignity of Persons with Disabilities </w:t>
      </w:r>
      <w:r>
        <w:rPr>
          <w:rFonts w:ascii="Times New Roman" w:hAnsi="Times New Roman"/>
          <w:sz w:val="24"/>
          <w:szCs w:val="24"/>
        </w:rPr>
        <w:t>yang dibentuk pada tahun 2006 dan meratifikasinya pada 10 November 2009, Memberikan Hukuman serta Meningkatkan Keamanan.  Selain Pemerintah ada Organisasi Internasional juga yang ikut dalam menghentikan Kejahatan Ke</w:t>
      </w:r>
      <w:r>
        <w:rPr>
          <w:rFonts w:ascii="Times New Roman" w:hAnsi="Times New Roman"/>
          <w:sz w:val="24"/>
          <w:szCs w:val="24"/>
        </w:rPr>
        <w:t xml:space="preserve">manusiaan Terhadap Manusia Albino salah satunya dari </w:t>
      </w:r>
      <w:r>
        <w:rPr>
          <w:rFonts w:ascii="Times New Roman" w:hAnsi="Times New Roman"/>
          <w:i/>
          <w:iCs/>
          <w:sz w:val="24"/>
          <w:szCs w:val="24"/>
        </w:rPr>
        <w:t>Under The Same Sun</w:t>
      </w:r>
      <w:r>
        <w:rPr>
          <w:rFonts w:ascii="Times New Roman" w:hAnsi="Times New Roman"/>
          <w:sz w:val="24"/>
          <w:szCs w:val="24"/>
        </w:rPr>
        <w:t xml:space="preserve"> sebagai Organisasi Internasional NGO (</w:t>
      </w:r>
      <w:r>
        <w:rPr>
          <w:rFonts w:ascii="Times New Roman" w:hAnsi="Times New Roman"/>
          <w:i/>
          <w:iCs/>
          <w:sz w:val="24"/>
          <w:szCs w:val="24"/>
        </w:rPr>
        <w:t>Non Governmental Organization</w:t>
      </w:r>
      <w:r>
        <w:rPr>
          <w:rFonts w:ascii="Times New Roman" w:hAnsi="Times New Roman"/>
          <w:sz w:val="24"/>
          <w:szCs w:val="24"/>
        </w:rPr>
        <w:t xml:space="preserve">) dimana Organisasi ini Berfokus pada Pelanggaran HAM  terhadap manusia Albino di berbagai negara. </w:t>
      </w:r>
    </w:p>
    <w:p w:rsidR="00BD2CFA" w:rsidRDefault="00BD2CFA">
      <w:pPr>
        <w:tabs>
          <w:tab w:val="left" w:pos="851"/>
        </w:tabs>
        <w:spacing w:after="0" w:line="240" w:lineRule="auto"/>
        <w:ind w:firstLine="720"/>
        <w:jc w:val="both"/>
        <w:rPr>
          <w:rFonts w:ascii="Times New Roman" w:hAnsi="Times New Roman"/>
          <w:sz w:val="24"/>
          <w:szCs w:val="24"/>
        </w:rPr>
      </w:pPr>
    </w:p>
    <w:p w:rsidR="00BD2CFA" w:rsidRDefault="00BD2CFA">
      <w:pPr>
        <w:tabs>
          <w:tab w:val="left" w:pos="851"/>
        </w:tabs>
        <w:spacing w:after="0" w:line="240" w:lineRule="auto"/>
        <w:ind w:firstLine="720"/>
        <w:jc w:val="both"/>
        <w:rPr>
          <w:rFonts w:ascii="Times New Roman" w:hAnsi="Times New Roman"/>
          <w:sz w:val="24"/>
          <w:szCs w:val="24"/>
        </w:rPr>
      </w:pPr>
    </w:p>
    <w:p w:rsidR="00BD2CFA" w:rsidRDefault="00BD2CFA">
      <w:pPr>
        <w:tabs>
          <w:tab w:val="left" w:pos="851"/>
        </w:tabs>
        <w:spacing w:after="0" w:line="240" w:lineRule="auto"/>
        <w:ind w:firstLine="720"/>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b/>
          <w:bCs/>
          <w:sz w:val="24"/>
          <w:szCs w:val="24"/>
        </w:rPr>
      </w:pPr>
      <w:r>
        <w:rPr>
          <w:rFonts w:ascii="Times New Roman" w:hAnsi="Times New Roman"/>
          <w:b/>
          <w:bCs/>
          <w:sz w:val="24"/>
          <w:szCs w:val="24"/>
        </w:rPr>
        <w:t>Kerangka Teori</w:t>
      </w:r>
    </w:p>
    <w:p w:rsidR="00BD2CFA" w:rsidRDefault="00637C89">
      <w:pPr>
        <w:tabs>
          <w:tab w:val="left" w:pos="851"/>
        </w:tabs>
        <w:spacing w:after="0" w:line="240" w:lineRule="auto"/>
        <w:ind w:leftChars="400" w:left="880"/>
        <w:jc w:val="both"/>
        <w:rPr>
          <w:rFonts w:ascii="Times New Roman" w:hAnsi="Times New Roman"/>
          <w:sz w:val="24"/>
          <w:szCs w:val="24"/>
          <w:lang w:val="en-US"/>
        </w:rPr>
      </w:pPr>
      <w:r>
        <w:rPr>
          <w:rFonts w:ascii="Times New Roman" w:hAnsi="Times New Roman"/>
          <w:b/>
          <w:bCs/>
          <w:i/>
          <w:sz w:val="24"/>
          <w:szCs w:val="24"/>
        </w:rPr>
        <w:t>International Organization</w:t>
      </w:r>
      <w:r>
        <w:rPr>
          <w:rFonts w:ascii="Times New Roman" w:hAnsi="Times New Roman"/>
          <w:b/>
          <w:bCs/>
          <w:sz w:val="24"/>
          <w:szCs w:val="24"/>
        </w:rPr>
        <w:t xml:space="preserve"> (Organisasi Internasional</w:t>
      </w:r>
      <w:r>
        <w:rPr>
          <w:rFonts w:ascii="Times New Roman" w:hAnsi="Times New Roman"/>
          <w:b/>
          <w:bCs/>
          <w:sz w:val="24"/>
          <w:szCs w:val="24"/>
          <w:lang w:val="en-US"/>
        </w:rPr>
        <w:t>)</w:t>
      </w:r>
    </w:p>
    <w:p w:rsidR="00BD2CFA" w:rsidRDefault="00637C89">
      <w:pPr>
        <w:tabs>
          <w:tab w:val="left" w:pos="851"/>
        </w:tabs>
        <w:spacing w:after="0" w:line="240" w:lineRule="auto"/>
        <w:jc w:val="both"/>
        <w:rPr>
          <w:rStyle w:val="Hyperlink"/>
          <w:u w:val="none"/>
        </w:rPr>
      </w:pPr>
      <w:r>
        <w:rPr>
          <w:rFonts w:ascii="Times New Roman" w:hAnsi="Times New Roman"/>
          <w:sz w:val="24"/>
          <w:szCs w:val="24"/>
          <w:lang w:val="en-US"/>
        </w:rPr>
        <w:tab/>
      </w:r>
      <w:r>
        <w:rPr>
          <w:rFonts w:ascii="Times New Roman" w:hAnsi="Times New Roman"/>
          <w:sz w:val="24"/>
          <w:szCs w:val="24"/>
        </w:rPr>
        <w:t>Organisasi Internasional dalam dunia HI menjadi salah satu aktor yang didalamnya terdapat beberapa negara dengan pola kerja sama yang melintasi batas-batas Negara, dengan didasari struktur organisasi yang jelas dan lengkap serta diharapkan atau diproyeksik</w:t>
      </w:r>
      <w:r>
        <w:rPr>
          <w:rFonts w:ascii="Times New Roman" w:hAnsi="Times New Roman"/>
          <w:sz w:val="24"/>
          <w:szCs w:val="24"/>
        </w:rPr>
        <w:t>an untuk berlangsung serta melaksanakan  fungsinya secara berkesinambungan dan melembaga guna mengusahakan tercapainya tujuan-tujuan yang diperlukan serta disepakati bersama, baik antar pemerintah dengan pemerintah maupun antar sesama kelompok non-pemerint</w:t>
      </w:r>
      <w:r>
        <w:rPr>
          <w:rFonts w:ascii="Times New Roman" w:hAnsi="Times New Roman"/>
          <w:sz w:val="24"/>
          <w:szCs w:val="24"/>
        </w:rPr>
        <w:t xml:space="preserve">ah pada Negara yang berbeda. fungsi dari Organisasi Internasional dibagi menjadi 5 yaitu </w:t>
      </w:r>
      <w:r>
        <w:rPr>
          <w:rStyle w:val="Hyperlink"/>
          <w:u w:val="none"/>
        </w:rPr>
        <w:t>(</w:t>
      </w:r>
      <w:r>
        <w:rPr>
          <w:rStyle w:val="Hyperlink"/>
          <w:color w:val="4472C4" w:themeColor="accent1"/>
          <w:u w:val="none"/>
        </w:rPr>
        <w:t>Neira 2017)</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rPr>
        <w:t>1. Fungsi Informatif, Pengumpulan terhadap berbagai macam data yang di    dapatkan melalui sebuah riset maupun penelitan yang selanjutnya data ini juga y</w:t>
      </w:r>
      <w:r>
        <w:rPr>
          <w:rFonts w:ascii="Times New Roman" w:hAnsi="Times New Roman"/>
          <w:sz w:val="24"/>
          <w:szCs w:val="24"/>
        </w:rPr>
        <w:t>ang dibagikan dengan tujuan pengembangan informasi terhadap publik.</w:t>
      </w:r>
    </w:p>
    <w:p w:rsidR="00BD2CFA" w:rsidRDefault="00BD2CFA">
      <w:pPr>
        <w:tabs>
          <w:tab w:val="left" w:pos="851"/>
        </w:tabs>
        <w:spacing w:after="0" w:line="240" w:lineRule="auto"/>
        <w:jc w:val="both"/>
        <w:rPr>
          <w:rFonts w:ascii="Times New Roman" w:hAnsi="Times New Roman"/>
        </w:rPr>
      </w:pP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2. Fungsi Normatif, berupa standard dan tujuan dari suatu organisasi  Dalam hal ini tidak terikat oleh legalisasi instrumen melainkan ketetapannya dipengaruhi keadaan lingkungan domestik </w:t>
      </w:r>
      <w:r>
        <w:rPr>
          <w:rFonts w:ascii="Times New Roman" w:hAnsi="Times New Roman"/>
          <w:sz w:val="24"/>
          <w:szCs w:val="24"/>
        </w:rPr>
        <w:t>dan politik internasional.</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3. Fungsi </w:t>
      </w:r>
      <w:r>
        <w:rPr>
          <w:rFonts w:ascii="Times New Roman" w:hAnsi="Times New Roman"/>
          <w:i/>
          <w:sz w:val="24"/>
          <w:szCs w:val="24"/>
        </w:rPr>
        <w:t>Role-Creating</w:t>
      </w:r>
      <w:r>
        <w:rPr>
          <w:rFonts w:ascii="Times New Roman" w:hAnsi="Times New Roman"/>
          <w:sz w:val="24"/>
          <w:szCs w:val="24"/>
        </w:rPr>
        <w:t>, tidak jauh berbeda dari Fungsi Normatif namun  tetapi disini dibatasi oleh frame legalitas yang memengaruhinya.</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rPr>
        <w:t>4.Fungsi</w:t>
      </w:r>
      <w:r>
        <w:rPr>
          <w:rFonts w:ascii="Times New Roman" w:hAnsi="Times New Roman"/>
          <w:sz w:val="24"/>
          <w:szCs w:val="24"/>
          <w:lang w:val="en-US"/>
        </w:rPr>
        <w:t xml:space="preserve"> </w:t>
      </w:r>
      <w:r>
        <w:rPr>
          <w:rFonts w:ascii="Times New Roman" w:hAnsi="Times New Roman"/>
          <w:i/>
          <w:sz w:val="24"/>
          <w:szCs w:val="24"/>
          <w:lang w:val="en-US"/>
        </w:rPr>
        <w:t>R</w:t>
      </w:r>
      <w:r>
        <w:rPr>
          <w:rFonts w:ascii="Times New Roman" w:hAnsi="Times New Roman"/>
          <w:i/>
          <w:sz w:val="24"/>
          <w:szCs w:val="24"/>
        </w:rPr>
        <w:t>ole-supervisory</w:t>
      </w:r>
      <w:r>
        <w:rPr>
          <w:rFonts w:ascii="Times New Roman" w:hAnsi="Times New Roman"/>
          <w:sz w:val="24"/>
          <w:szCs w:val="24"/>
        </w:rPr>
        <w:t xml:space="preserve">, pengambilan tindakan untuk menjamin penegakan berlakunya </w:t>
      </w:r>
      <w:r>
        <w:rPr>
          <w:rFonts w:ascii="Times New Roman" w:hAnsi="Times New Roman"/>
          <w:sz w:val="24"/>
          <w:szCs w:val="24"/>
        </w:rPr>
        <w:t>peraturan oleh para aktor internasional. Fungsi ini memerlukan beberapa langkah dalam pengoperasiannya, berawal dari penyusunan fakta-fakta yang didapat dari pelanggaran yang terjadi kemudian fakta-fakta diverifikasi untuk pembebanan saksi.</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rPr>
        <w:t>5. Fungsi oper</w:t>
      </w:r>
      <w:r>
        <w:rPr>
          <w:rFonts w:ascii="Times New Roman" w:hAnsi="Times New Roman"/>
          <w:sz w:val="24"/>
          <w:szCs w:val="24"/>
        </w:rPr>
        <w:t>asional dari organisasi internasional meliputi pemanfaatan dan pengoperasian segala sumber daya di organisasi tersebut.</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i/>
          <w:iCs/>
          <w:sz w:val="24"/>
          <w:szCs w:val="24"/>
        </w:rPr>
      </w:pPr>
      <w:r>
        <w:rPr>
          <w:rFonts w:ascii="Times New Roman" w:hAnsi="Times New Roman"/>
          <w:sz w:val="24"/>
          <w:szCs w:val="24"/>
          <w:lang w:val="en-US"/>
        </w:rPr>
        <w:tab/>
      </w:r>
      <w:r>
        <w:rPr>
          <w:rFonts w:ascii="Times New Roman" w:hAnsi="Times New Roman"/>
          <w:sz w:val="24"/>
          <w:szCs w:val="24"/>
        </w:rPr>
        <w:t>Konsep ini sebagai acuan dalam menjawab bagaimana upaya suatu organisasi Internasional dapat  memberikan dampak  besar  dalam  permasa</w:t>
      </w:r>
      <w:r>
        <w:rPr>
          <w:rFonts w:ascii="Times New Roman" w:hAnsi="Times New Roman"/>
          <w:sz w:val="24"/>
          <w:szCs w:val="24"/>
        </w:rPr>
        <w:t>lahan global salah satunya  masalah HAM. Keterlibatan Organisasi UTSS telah membuka jalur informasi mengenai masalah Albino di Tanzania. Banyak media-media Internasional yang akhirnya turut menyoroti masalah Kejahatan Kemanusiaan ini. Bukan hanya sebagai j</w:t>
      </w:r>
      <w:r>
        <w:rPr>
          <w:rFonts w:ascii="Times New Roman" w:hAnsi="Times New Roman"/>
          <w:sz w:val="24"/>
          <w:szCs w:val="24"/>
        </w:rPr>
        <w:t xml:space="preserve">embatan informasi, UTSS memberikan peluang hidup yang layak bagi Manusia Penderita Penyakit Albino dengan melalui upaya-upaya baik  pemerintah terkait maupun organisasi non pemerintah lainnya seperti  </w:t>
      </w:r>
      <w:r>
        <w:rPr>
          <w:rFonts w:ascii="Times New Roman" w:hAnsi="Times New Roman"/>
          <w:i/>
          <w:iCs/>
          <w:sz w:val="24"/>
          <w:szCs w:val="24"/>
        </w:rPr>
        <w:t>Tanzania Albinism Society.</w:t>
      </w:r>
    </w:p>
    <w:p w:rsidR="00BD2CFA" w:rsidRDefault="00BD2CFA">
      <w:pPr>
        <w:tabs>
          <w:tab w:val="left" w:pos="851"/>
        </w:tabs>
        <w:spacing w:after="0" w:line="240" w:lineRule="auto"/>
        <w:ind w:firstLine="720"/>
        <w:jc w:val="both"/>
        <w:rPr>
          <w:rFonts w:ascii="Times New Roman" w:hAnsi="Times New Roman"/>
          <w:b/>
          <w:bCs/>
          <w:i/>
          <w:iCs/>
          <w:sz w:val="24"/>
          <w:szCs w:val="24"/>
        </w:rPr>
      </w:pPr>
    </w:p>
    <w:p w:rsidR="00BD2CFA" w:rsidRDefault="00637C89">
      <w:pPr>
        <w:tabs>
          <w:tab w:val="left" w:pos="851"/>
        </w:tabs>
        <w:spacing w:after="0" w:line="240" w:lineRule="auto"/>
        <w:ind w:leftChars="400" w:left="880"/>
        <w:jc w:val="both"/>
        <w:rPr>
          <w:rFonts w:ascii="Times New Roman" w:hAnsi="Times New Roman"/>
          <w:sz w:val="24"/>
          <w:szCs w:val="24"/>
        </w:rPr>
      </w:pPr>
      <w:r>
        <w:rPr>
          <w:rFonts w:ascii="Times New Roman" w:hAnsi="Times New Roman"/>
          <w:b/>
          <w:bCs/>
          <w:i/>
          <w:iCs/>
          <w:sz w:val="24"/>
          <w:szCs w:val="24"/>
        </w:rPr>
        <w:t>Crimes Againts Humanity</w:t>
      </w:r>
      <w:r>
        <w:rPr>
          <w:rFonts w:ascii="Times New Roman" w:hAnsi="Times New Roman"/>
          <w:b/>
          <w:bCs/>
          <w:sz w:val="24"/>
          <w:szCs w:val="24"/>
        </w:rPr>
        <w:t xml:space="preserve"> (Ke</w:t>
      </w:r>
      <w:r>
        <w:rPr>
          <w:rFonts w:ascii="Times New Roman" w:hAnsi="Times New Roman"/>
          <w:b/>
          <w:bCs/>
          <w:sz w:val="24"/>
          <w:szCs w:val="24"/>
        </w:rPr>
        <w:t>jahatan terhadap Kemanusiaan</w:t>
      </w:r>
      <w:r>
        <w:rPr>
          <w:rFonts w:ascii="Times New Roman" w:hAnsi="Times New Roman"/>
          <w:sz w:val="24"/>
          <w:szCs w:val="24"/>
        </w:rPr>
        <w:t>)</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Kejahatan Kemanusiaan adalah salah satu konsep yang dibuat untuk melindungi manusia dari ancaman-ancaman  suatu individu ataupun kelompok. Kejahatan kemanusiaan merupakan salah satu Pelanggaran HAM yang berat. Dahulu konsep i</w:t>
      </w:r>
      <w:r>
        <w:rPr>
          <w:rFonts w:ascii="Times New Roman" w:hAnsi="Times New Roman"/>
          <w:sz w:val="24"/>
          <w:szCs w:val="24"/>
        </w:rPr>
        <w:t xml:space="preserve">ni melihat bahwa ancaman Kejahatan terhadap kemanusiaan terjadi selama konflik bersenjata maupun perang namun pada perkembangannya kejahatan terhadap kemanusiaan  bisa terjadi dalam masa damai salah satunya adalah individu yang </w:t>
      </w:r>
      <w:r>
        <w:rPr>
          <w:rFonts w:ascii="Times New Roman" w:hAnsi="Times New Roman"/>
          <w:sz w:val="24"/>
          <w:szCs w:val="24"/>
        </w:rPr>
        <w:lastRenderedPageBreak/>
        <w:t>menjadi suatu target disebab</w:t>
      </w:r>
      <w:r>
        <w:rPr>
          <w:rFonts w:ascii="Times New Roman" w:hAnsi="Times New Roman"/>
          <w:sz w:val="24"/>
          <w:szCs w:val="24"/>
        </w:rPr>
        <w:t>kan karena keterlibatannya pada suatu Etnis, Kelas sosial, Agama, Kepercayaan Politik, serta perbedaan-perbedaan lainnya salah satunya warna kulit</w:t>
      </w:r>
      <w:r>
        <w:rPr>
          <w:rFonts w:ascii="Times New Roman" w:hAnsi="Times New Roman"/>
          <w:sz w:val="24"/>
          <w:szCs w:val="24"/>
          <w:lang w:val="en-US"/>
        </w:rPr>
        <w:t>.</w:t>
      </w: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Kejahatan kemanusiaan menjadi isu yang banyak mendapatkan perhatian Internasional selain banyaknya korban d</w:t>
      </w:r>
      <w:r>
        <w:rPr>
          <w:rFonts w:ascii="Times New Roman" w:hAnsi="Times New Roman"/>
          <w:sz w:val="24"/>
          <w:szCs w:val="24"/>
        </w:rPr>
        <w:t xml:space="preserve">ari masalah ini upaya yang biasanya dilakukan masih belum bisa membuat korban-korban Kejahatan Kemanusiaan merasa aman, ada beberapa upaya yang bisa dilakukan dalam menanggulangi hingga mengurangi terjadinya Kejahatan kemanusiaan yang terjadi di Tanzania, </w:t>
      </w:r>
      <w:r>
        <w:rPr>
          <w:rFonts w:ascii="Times New Roman" w:hAnsi="Times New Roman"/>
          <w:sz w:val="24"/>
          <w:szCs w:val="24"/>
        </w:rPr>
        <w:t xml:space="preserve">karena  kurangnya pemahaman tentang penyakit Albino dan Perekonomian yang buruk di Tanzania maka dari itu upaya terpenting adalah bagaimana mengedukasi memberikan pendidikan yang layak hingga membangun perekonomian yang stabil dalam menghentikan kejahatan </w:t>
      </w:r>
      <w:r>
        <w:rPr>
          <w:rFonts w:ascii="Times New Roman" w:hAnsi="Times New Roman"/>
          <w:sz w:val="24"/>
          <w:szCs w:val="24"/>
        </w:rPr>
        <w:t>kemanusiaan yang terjadi di Tanzania.</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b/>
          <w:bCs/>
          <w:sz w:val="24"/>
          <w:szCs w:val="24"/>
        </w:rPr>
      </w:pPr>
      <w:r>
        <w:rPr>
          <w:rFonts w:ascii="Times New Roman" w:hAnsi="Times New Roman"/>
          <w:b/>
          <w:bCs/>
          <w:sz w:val="24"/>
          <w:szCs w:val="24"/>
        </w:rPr>
        <w:t>Metode Penelitian</w:t>
      </w: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t>Dalam p</w:t>
      </w:r>
      <w:r>
        <w:rPr>
          <w:rFonts w:ascii="Times New Roman" w:hAnsi="Times New Roman"/>
          <w:sz w:val="24"/>
          <w:szCs w:val="24"/>
        </w:rPr>
        <w:t>enelitian ini</w:t>
      </w:r>
      <w:r>
        <w:rPr>
          <w:rFonts w:ascii="Times New Roman" w:hAnsi="Times New Roman"/>
          <w:sz w:val="24"/>
          <w:szCs w:val="24"/>
          <w:lang w:val="en-US"/>
        </w:rPr>
        <w:t xml:space="preserve"> penulis</w:t>
      </w:r>
      <w:r>
        <w:rPr>
          <w:rFonts w:ascii="Times New Roman" w:hAnsi="Times New Roman"/>
          <w:sz w:val="24"/>
          <w:szCs w:val="24"/>
        </w:rPr>
        <w:t xml:space="preserve"> menggunakana penelitian deskriptif yaitu, jenis penelitian yang bertujuan untuk menggambarakan bagaimana gambaran atau fenomena untuk menggambarkan Upaya Pemerintah Tanzania dalam menangani Kejahatan Kemanusiaan terhadap </w:t>
      </w:r>
      <w:proofErr w:type="gramStart"/>
      <w:r>
        <w:rPr>
          <w:rFonts w:ascii="Times New Roman" w:hAnsi="Times New Roman"/>
          <w:sz w:val="24"/>
          <w:szCs w:val="24"/>
        </w:rPr>
        <w:t>Manusia  Albino</w:t>
      </w:r>
      <w:proofErr w:type="gramEnd"/>
      <w:r>
        <w:rPr>
          <w:rFonts w:ascii="Times New Roman" w:hAnsi="Times New Roman"/>
          <w:sz w:val="24"/>
          <w:szCs w:val="24"/>
        </w:rPr>
        <w:t xml:space="preserve"> di  Tanzania</w:t>
      </w:r>
    </w:p>
    <w:p w:rsidR="00BD2CFA" w:rsidRDefault="00BD2CFA">
      <w:pPr>
        <w:tabs>
          <w:tab w:val="left" w:pos="851"/>
        </w:tabs>
        <w:spacing w:after="0" w:line="240" w:lineRule="auto"/>
        <w:jc w:val="both"/>
        <w:rPr>
          <w:rFonts w:ascii="Times New Roman" w:hAnsi="Times New Roman"/>
          <w:sz w:val="24"/>
          <w:szCs w:val="24"/>
        </w:rPr>
      </w:pPr>
    </w:p>
    <w:p w:rsidR="00BD2CFA" w:rsidRDefault="00637C89">
      <w:pPr>
        <w:tabs>
          <w:tab w:val="left" w:pos="851"/>
        </w:tabs>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Hasi</w:t>
      </w:r>
      <w:r>
        <w:rPr>
          <w:rFonts w:ascii="Times New Roman" w:hAnsi="Times New Roman"/>
          <w:b/>
          <w:bCs/>
          <w:sz w:val="24"/>
          <w:szCs w:val="24"/>
          <w:lang w:val="en-US"/>
        </w:rPr>
        <w:t>l dan Pembahasan</w:t>
      </w:r>
    </w:p>
    <w:p w:rsidR="00BD2CFA" w:rsidRDefault="00637C89">
      <w:pPr>
        <w:tabs>
          <w:tab w:val="left" w:pos="851"/>
        </w:tabs>
        <w:spacing w:after="0" w:line="240" w:lineRule="auto"/>
        <w:jc w:val="both"/>
        <w:rPr>
          <w:rStyle w:val="Hyperlink"/>
          <w:color w:val="4472C4" w:themeColor="accent1"/>
          <w:u w:val="none"/>
          <w:lang w:val="en-US"/>
        </w:rPr>
      </w:pPr>
      <w:r>
        <w:rPr>
          <w:rFonts w:ascii="Times New Roman" w:hAnsi="Times New Roman"/>
          <w:sz w:val="24"/>
          <w:szCs w:val="24"/>
          <w:lang w:val="en-US"/>
        </w:rPr>
        <w:tab/>
      </w:r>
      <w:r>
        <w:rPr>
          <w:rFonts w:ascii="Times New Roman" w:hAnsi="Times New Roman"/>
          <w:sz w:val="24"/>
          <w:szCs w:val="24"/>
          <w:lang w:val="en-US"/>
        </w:rPr>
        <w:t xml:space="preserve"> Di Tanzania, praktik kejahatan kemanusiaan terhadap penderita Albino dan penjarahan makam manusia Albino di Tanzania sudah lama terjadi sejak ratusan tahun lalu, dan penelitian terakhir dilakukan pada tahun 1892, Hingga saat ini perburuan terhadap penderi</w:t>
      </w:r>
      <w:r>
        <w:rPr>
          <w:rFonts w:ascii="Times New Roman" w:hAnsi="Times New Roman"/>
          <w:sz w:val="24"/>
          <w:szCs w:val="24"/>
          <w:lang w:val="en-US"/>
        </w:rPr>
        <w:t>ta Albino masih dilakukan oleh sebagian masyarakat, pemahaman mengenai manusia Albino pada masanya mengalami pergeseran hal ini dikarenakan banyaknya suku dan budaya yang beragam di Tanzania. Dalam penelitian yang dilakukan kegiatan ritual pengorbanan manu</w:t>
      </w:r>
      <w:r>
        <w:rPr>
          <w:rFonts w:ascii="Times New Roman" w:hAnsi="Times New Roman"/>
          <w:sz w:val="24"/>
          <w:szCs w:val="24"/>
          <w:lang w:val="en-US"/>
        </w:rPr>
        <w:t xml:space="preserve">sia Albino dipengaruhi oleh 3 suku besar </w:t>
      </w:r>
      <w:proofErr w:type="gramStart"/>
      <w:r>
        <w:rPr>
          <w:rFonts w:ascii="Times New Roman" w:hAnsi="Times New Roman"/>
          <w:sz w:val="24"/>
          <w:szCs w:val="24"/>
          <w:lang w:val="en-US"/>
        </w:rPr>
        <w:t>dari  130</w:t>
      </w:r>
      <w:proofErr w:type="gramEnd"/>
      <w:r>
        <w:rPr>
          <w:rFonts w:ascii="Times New Roman" w:hAnsi="Times New Roman"/>
          <w:sz w:val="24"/>
          <w:szCs w:val="24"/>
          <w:lang w:val="en-US"/>
        </w:rPr>
        <w:t xml:space="preserve"> suku yang ada di Afrika. </w:t>
      </w:r>
      <w:proofErr w:type="gramStart"/>
      <w:r>
        <w:rPr>
          <w:rFonts w:ascii="Times New Roman" w:hAnsi="Times New Roman"/>
          <w:sz w:val="24"/>
          <w:szCs w:val="24"/>
          <w:lang w:val="en-US"/>
        </w:rPr>
        <w:t>3 Suku ini meliputi suku Sukuma, Digo dan Maasai berawal dari praktik yang mewajibkan seorang ayah untuk membunuh anak abnormal sebagai bentuk pembunuhan belas kasihan dengan tujua</w:t>
      </w:r>
      <w:r>
        <w:rPr>
          <w:rFonts w:ascii="Times New Roman" w:hAnsi="Times New Roman"/>
          <w:sz w:val="24"/>
          <w:szCs w:val="24"/>
          <w:lang w:val="en-US"/>
        </w:rPr>
        <w:t>n menyelamatkan anak dari kesulitan yang menantinya.</w:t>
      </w:r>
      <w:proofErr w:type="gramEnd"/>
      <w:r>
        <w:rPr>
          <w:rFonts w:ascii="Times New Roman" w:hAnsi="Times New Roman"/>
          <w:sz w:val="24"/>
          <w:szCs w:val="24"/>
          <w:lang w:val="en-US"/>
        </w:rPr>
        <w:t xml:space="preserve"> Tidak hanya Tanzania beberapa Negara seperti Malawi, Burundi dan Mozambik juga terjadi kejahatan kemanusiaan terhadap Albino yang mana hal ini disebabkan oleh persebaran suku-suku Maasai, Digo dan Sukuma</w:t>
      </w:r>
      <w:r>
        <w:rPr>
          <w:rFonts w:ascii="Times New Roman" w:hAnsi="Times New Roman"/>
          <w:sz w:val="24"/>
          <w:szCs w:val="24"/>
          <w:lang w:val="en-US"/>
        </w:rPr>
        <w:t xml:space="preserve"> yang tidak hanya tinggal di wilayah Tanzania namun juga tersebar dibeberapa wilayah yang berdekatan dengan Tanzania dan wilayah Afrika lainnya.</w:t>
      </w:r>
      <w:r>
        <w:rPr>
          <w:rFonts w:ascii="Times New Roman" w:hAnsi="Times New Roman"/>
          <w:color w:val="0000FF"/>
          <w:sz w:val="24"/>
          <w:szCs w:val="24"/>
          <w:lang w:val="en-US"/>
        </w:rPr>
        <w:t xml:space="preserve"> </w:t>
      </w:r>
      <w:r>
        <w:rPr>
          <w:rStyle w:val="Hyperlink"/>
          <w:color w:val="4472C4" w:themeColor="accent1"/>
          <w:u w:val="none"/>
          <w:lang w:val="en-US"/>
        </w:rPr>
        <w:t>(Kromberg, Manga 2019)</w:t>
      </w:r>
    </w:p>
    <w:p w:rsidR="00BD2CFA" w:rsidRDefault="00637C89">
      <w:pPr>
        <w:tabs>
          <w:tab w:val="left" w:pos="851"/>
        </w:tabs>
        <w:spacing w:after="0" w:line="24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Berikut laporan kejahatan kemanusiaan terhadap Albino di wilayah Afrika dimana Tanzania</w:t>
      </w:r>
      <w:r>
        <w:rPr>
          <w:rFonts w:ascii="Times New Roman" w:hAnsi="Times New Roman"/>
          <w:sz w:val="24"/>
          <w:szCs w:val="24"/>
        </w:rPr>
        <w:t xml:space="preserve"> menajadi negara dengan lapoeran tertinggi:</w:t>
      </w:r>
    </w:p>
    <w:p w:rsidR="00BD2CFA" w:rsidRDefault="00BD2CFA">
      <w:pPr>
        <w:tabs>
          <w:tab w:val="left" w:pos="851"/>
        </w:tabs>
        <w:spacing w:after="0" w:line="240" w:lineRule="auto"/>
        <w:jc w:val="center"/>
        <w:rPr>
          <w:rFonts w:ascii="Times New Roman" w:hAnsi="Times New Roman"/>
          <w:b/>
          <w:bCs/>
          <w:sz w:val="24"/>
          <w:szCs w:val="24"/>
        </w:rPr>
      </w:pPr>
    </w:p>
    <w:p w:rsidR="00BD2CFA" w:rsidRDefault="00637C89">
      <w:pPr>
        <w:tabs>
          <w:tab w:val="left" w:pos="851"/>
        </w:tabs>
        <w:spacing w:after="0" w:line="240" w:lineRule="auto"/>
        <w:jc w:val="center"/>
        <w:rPr>
          <w:rFonts w:ascii="Times New Roman" w:hAnsi="Times New Roman"/>
          <w:b/>
          <w:bCs/>
          <w:sz w:val="24"/>
          <w:szCs w:val="24"/>
          <w:lang w:val="en-US"/>
        </w:rPr>
      </w:pPr>
      <w:proofErr w:type="gramStart"/>
      <w:r>
        <w:rPr>
          <w:rFonts w:ascii="Times New Roman" w:hAnsi="Times New Roman"/>
          <w:b/>
          <w:bCs/>
          <w:sz w:val="24"/>
          <w:szCs w:val="24"/>
          <w:lang w:val="en-US"/>
        </w:rPr>
        <w:t>Tabel 2.</w:t>
      </w:r>
      <w:proofErr w:type="gramEnd"/>
      <w:r>
        <w:rPr>
          <w:rFonts w:ascii="Times New Roman" w:hAnsi="Times New Roman"/>
          <w:b/>
          <w:bCs/>
          <w:sz w:val="24"/>
          <w:szCs w:val="24"/>
          <w:lang w:val="en-US"/>
        </w:rPr>
        <w:t xml:space="preserve"> Laporan Kejahatan Kemanusiaan di Wilayah Afrika Tahun 2017-2019</w:t>
      </w:r>
    </w:p>
    <w:p w:rsidR="00BD2CFA" w:rsidRDefault="00BD2CFA">
      <w:pPr>
        <w:tabs>
          <w:tab w:val="left" w:pos="851"/>
        </w:tabs>
        <w:spacing w:after="0" w:line="240" w:lineRule="auto"/>
        <w:jc w:val="center"/>
        <w:rPr>
          <w:rFonts w:ascii="Times New Roman" w:hAnsi="Times New Roman"/>
          <w:b/>
          <w:bCs/>
          <w:sz w:val="24"/>
          <w:szCs w:val="24"/>
          <w:lang w:val="en-US"/>
        </w:rPr>
      </w:pPr>
    </w:p>
    <w:tbl>
      <w:tblPr>
        <w:tblStyle w:val="TableGrid"/>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483"/>
        <w:gridCol w:w="1948"/>
        <w:gridCol w:w="4388"/>
      </w:tblGrid>
      <w:tr w:rsidR="00BD2CFA">
        <w:trPr>
          <w:trHeight w:val="503"/>
        </w:trPr>
        <w:tc>
          <w:tcPr>
            <w:tcW w:w="645" w:type="dxa"/>
          </w:tcPr>
          <w:p w:rsidR="00BD2CFA" w:rsidRDefault="00637C89">
            <w:pPr>
              <w:spacing w:beforeLines="100" w:before="240" w:afterLines="100" w:after="240" w:line="240" w:lineRule="auto"/>
              <w:jc w:val="center"/>
              <w:rPr>
                <w:rFonts w:ascii="Times New Roman" w:hAnsi="Times New Roman" w:cs="Calibri"/>
                <w:b/>
                <w:bCs/>
                <w:sz w:val="24"/>
                <w:szCs w:val="24"/>
              </w:rPr>
            </w:pPr>
            <w:r>
              <w:rPr>
                <w:rFonts w:ascii="Times New Roman" w:hAnsi="Times New Roman" w:cs="Calibri"/>
                <w:b/>
                <w:bCs/>
                <w:sz w:val="24"/>
                <w:szCs w:val="24"/>
              </w:rPr>
              <w:t>No</w:t>
            </w:r>
          </w:p>
        </w:tc>
        <w:tc>
          <w:tcPr>
            <w:tcW w:w="1449" w:type="dxa"/>
          </w:tcPr>
          <w:p w:rsidR="00BD2CFA" w:rsidRDefault="00637C89">
            <w:pPr>
              <w:spacing w:beforeLines="100" w:before="240" w:afterLines="100" w:after="240" w:line="240" w:lineRule="auto"/>
              <w:jc w:val="center"/>
              <w:rPr>
                <w:rFonts w:ascii="Times New Roman" w:hAnsi="Times New Roman" w:cs="Calibri"/>
                <w:b/>
                <w:bCs/>
                <w:sz w:val="24"/>
                <w:szCs w:val="24"/>
              </w:rPr>
            </w:pPr>
            <w:r>
              <w:rPr>
                <w:rFonts w:ascii="Times New Roman" w:hAnsi="Times New Roman" w:cs="Calibri"/>
                <w:b/>
                <w:bCs/>
                <w:sz w:val="24"/>
                <w:szCs w:val="24"/>
              </w:rPr>
              <w:t>Negara</w:t>
            </w:r>
          </w:p>
        </w:tc>
        <w:tc>
          <w:tcPr>
            <w:tcW w:w="1948" w:type="dxa"/>
          </w:tcPr>
          <w:p w:rsidR="00BD2CFA" w:rsidRDefault="00637C89">
            <w:pPr>
              <w:spacing w:beforeLines="100" w:before="240" w:afterLines="100" w:after="240" w:line="240" w:lineRule="auto"/>
              <w:jc w:val="center"/>
              <w:rPr>
                <w:rFonts w:ascii="Times New Roman" w:hAnsi="Times New Roman" w:cs="Calibri"/>
                <w:b/>
                <w:bCs/>
                <w:sz w:val="24"/>
                <w:szCs w:val="24"/>
              </w:rPr>
            </w:pPr>
            <w:r>
              <w:rPr>
                <w:rFonts w:ascii="Times New Roman" w:hAnsi="Times New Roman" w:cs="Calibri"/>
                <w:b/>
                <w:bCs/>
                <w:sz w:val="24"/>
                <w:szCs w:val="24"/>
              </w:rPr>
              <w:t>Laporan</w:t>
            </w:r>
          </w:p>
        </w:tc>
        <w:tc>
          <w:tcPr>
            <w:tcW w:w="4388" w:type="dxa"/>
          </w:tcPr>
          <w:p w:rsidR="00BD2CFA" w:rsidRDefault="00637C89">
            <w:pPr>
              <w:spacing w:beforeLines="100" w:before="240" w:afterLines="100" w:after="240" w:line="240" w:lineRule="auto"/>
              <w:jc w:val="center"/>
              <w:rPr>
                <w:rFonts w:ascii="Times New Roman" w:hAnsi="Times New Roman" w:cs="Calibri"/>
                <w:b/>
                <w:bCs/>
                <w:sz w:val="24"/>
                <w:szCs w:val="24"/>
              </w:rPr>
            </w:pPr>
            <w:r>
              <w:rPr>
                <w:rFonts w:ascii="Times New Roman" w:hAnsi="Times New Roman" w:cs="Calibri"/>
                <w:b/>
                <w:bCs/>
                <w:sz w:val="24"/>
                <w:szCs w:val="24"/>
              </w:rPr>
              <w:t>Kasus terbaru</w:t>
            </w:r>
          </w:p>
        </w:tc>
      </w:tr>
      <w:tr w:rsidR="00BD2CFA">
        <w:trPr>
          <w:trHeight w:val="584"/>
        </w:trPr>
        <w:tc>
          <w:tcPr>
            <w:tcW w:w="645"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1</w:t>
            </w:r>
          </w:p>
        </w:tc>
        <w:tc>
          <w:tcPr>
            <w:tcW w:w="1449"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Tanzania</w:t>
            </w:r>
          </w:p>
        </w:tc>
        <w:tc>
          <w:tcPr>
            <w:tcW w:w="1948" w:type="dxa"/>
          </w:tcPr>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189 Laoran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-76 dibunuh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-85 selamat</w:t>
            </w:r>
          </w:p>
          <w:p w:rsidR="00BD2CFA" w:rsidRDefault="00637C89">
            <w:pPr>
              <w:spacing w:after="0" w:line="240" w:lineRule="auto"/>
              <w:rPr>
                <w:rFonts w:ascii="Times New Roman" w:hAnsi="Times New Roman" w:cs="Calibri"/>
                <w:sz w:val="24"/>
                <w:szCs w:val="24"/>
              </w:rPr>
            </w:pPr>
            <w:r>
              <w:rPr>
                <w:rFonts w:ascii="Times New Roman" w:hAnsi="Times New Roman" w:cs="Calibri"/>
                <w:sz w:val="24"/>
                <w:szCs w:val="24"/>
              </w:rPr>
              <w:t>- 24 pelanggaran berat</w:t>
            </w:r>
          </w:p>
          <w:p w:rsidR="00BD2CFA" w:rsidRDefault="00637C89">
            <w:pPr>
              <w:spacing w:after="0" w:line="240" w:lineRule="auto"/>
              <w:rPr>
                <w:rFonts w:ascii="Times New Roman" w:hAnsi="Times New Roman" w:cs="Calibri"/>
                <w:sz w:val="24"/>
                <w:szCs w:val="24"/>
              </w:rPr>
            </w:pPr>
            <w:r>
              <w:rPr>
                <w:rFonts w:ascii="Times New Roman" w:hAnsi="Times New Roman" w:cs="Calibri"/>
                <w:sz w:val="24"/>
                <w:szCs w:val="24"/>
              </w:rPr>
              <w:lastRenderedPageBreak/>
              <w:t>- 1 menghilang</w:t>
            </w:r>
          </w:p>
          <w:p w:rsidR="00BD2CFA" w:rsidRDefault="00637C89">
            <w:pPr>
              <w:spacing w:after="0" w:line="240" w:lineRule="auto"/>
              <w:rPr>
                <w:rFonts w:ascii="Times New Roman" w:hAnsi="Times New Roman" w:cs="Calibri"/>
                <w:sz w:val="24"/>
                <w:szCs w:val="24"/>
              </w:rPr>
            </w:pPr>
            <w:r>
              <w:rPr>
                <w:rFonts w:ascii="Times New Roman" w:hAnsi="Times New Roman" w:cs="Calibri"/>
                <w:sz w:val="24"/>
                <w:szCs w:val="24"/>
              </w:rPr>
              <w:t>- 3 Suaka</w:t>
            </w:r>
          </w:p>
        </w:tc>
        <w:tc>
          <w:tcPr>
            <w:tcW w:w="4388" w:type="dxa"/>
          </w:tcPr>
          <w:p w:rsidR="00BD2CFA" w:rsidRDefault="00637C89">
            <w:pPr>
              <w:widowControl w:val="0"/>
              <w:spacing w:line="240" w:lineRule="auto"/>
              <w:jc w:val="both"/>
              <w:rPr>
                <w:rFonts w:ascii="Times New Roman" w:hAnsi="Times New Roman" w:cs="Calibri"/>
                <w:sz w:val="24"/>
                <w:szCs w:val="24"/>
              </w:rPr>
            </w:pPr>
            <w:r>
              <w:rPr>
                <w:rFonts w:ascii="Times New Roman" w:hAnsi="Times New Roman" w:cs="Calibri"/>
                <w:sz w:val="24"/>
                <w:szCs w:val="24"/>
              </w:rPr>
              <w:lastRenderedPageBreak/>
              <w:t xml:space="preserve">15 januari 2019, penculikan yang akhirnya gagal pada seorang remaja albino berusia 19 tahunberuntung dia </w:t>
            </w:r>
            <w:r>
              <w:rPr>
                <w:rFonts w:ascii="Times New Roman" w:hAnsi="Times New Roman" w:cs="Calibri"/>
                <w:sz w:val="24"/>
                <w:szCs w:val="24"/>
              </w:rPr>
              <w:pgNum/>
            </w:r>
            <w:r>
              <w:rPr>
                <w:rFonts w:ascii="Times New Roman" w:hAnsi="Times New Roman" w:cs="Calibri"/>
                <w:sz w:val="24"/>
                <w:szCs w:val="24"/>
              </w:rPr>
              <w:t xml:space="preserve"> melarikan diri dan bersembunyi</w:t>
            </w:r>
          </w:p>
        </w:tc>
      </w:tr>
      <w:tr w:rsidR="00BD2CFA">
        <w:trPr>
          <w:trHeight w:val="1322"/>
        </w:trPr>
        <w:tc>
          <w:tcPr>
            <w:tcW w:w="645"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lastRenderedPageBreak/>
              <w:t>2</w:t>
            </w:r>
          </w:p>
        </w:tc>
        <w:tc>
          <w:tcPr>
            <w:tcW w:w="1449"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Malawi</w:t>
            </w:r>
          </w:p>
        </w:tc>
        <w:tc>
          <w:tcPr>
            <w:tcW w:w="1948" w:type="dxa"/>
          </w:tcPr>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49 Laporan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- 17 dibunuh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- 22 selamat</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- 5 menghilang</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- 5 pelanggaran berat</w:t>
            </w:r>
          </w:p>
        </w:tc>
        <w:tc>
          <w:tcPr>
            <w:tcW w:w="4388" w:type="dxa"/>
          </w:tcPr>
          <w:p w:rsidR="00BD2CFA" w:rsidRDefault="00637C89">
            <w:pPr>
              <w:widowControl w:val="0"/>
              <w:spacing w:line="240" w:lineRule="auto"/>
              <w:jc w:val="both"/>
              <w:rPr>
                <w:rFonts w:ascii="Times New Roman" w:hAnsi="Times New Roman" w:cs="Calibri"/>
                <w:sz w:val="24"/>
                <w:szCs w:val="24"/>
              </w:rPr>
            </w:pPr>
            <w:r>
              <w:rPr>
                <w:rFonts w:ascii="Times New Roman" w:hAnsi="Times New Roman" w:cs="Calibri"/>
                <w:sz w:val="24"/>
                <w:szCs w:val="24"/>
              </w:rPr>
              <w:t xml:space="preserve">25 febuari 2019, seorang bayi albino berusia 20 bulaan </w:t>
            </w:r>
            <w:r>
              <w:rPr>
                <w:rFonts w:ascii="Times New Roman" w:hAnsi="Times New Roman" w:cs="Calibri"/>
                <w:sz w:val="24"/>
                <w:szCs w:val="24"/>
              </w:rPr>
              <w:pgNum/>
            </w:r>
            <w:r>
              <w:rPr>
                <w:rFonts w:ascii="Times New Roman" w:hAnsi="Times New Roman" w:cs="Calibri"/>
                <w:sz w:val="24"/>
                <w:szCs w:val="24"/>
              </w:rPr>
              <w:t>ias</w:t>
            </w:r>
            <w:r>
              <w:rPr>
                <w:rFonts w:ascii="Times New Roman" w:hAnsi="Times New Roman" w:cs="Calibri"/>
                <w:sz w:val="24"/>
                <w:szCs w:val="24"/>
              </w:rPr>
              <w:pgNum/>
            </w:r>
            <w:r>
              <w:rPr>
                <w:rFonts w:ascii="Times New Roman" w:hAnsi="Times New Roman" w:cs="Calibri"/>
                <w:sz w:val="24"/>
                <w:szCs w:val="24"/>
              </w:rPr>
              <w:t>r saja mengalami penculikan beruntung seekor anjing rumah menyelamatkannya hingga membangunkan orang-orang disekitar pemukiman.</w:t>
            </w:r>
          </w:p>
        </w:tc>
      </w:tr>
      <w:tr w:rsidR="00BD2CFA">
        <w:trPr>
          <w:trHeight w:val="1426"/>
        </w:trPr>
        <w:tc>
          <w:tcPr>
            <w:tcW w:w="645"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3</w:t>
            </w:r>
          </w:p>
        </w:tc>
        <w:tc>
          <w:tcPr>
            <w:tcW w:w="1449"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Mozambique</w:t>
            </w:r>
          </w:p>
        </w:tc>
        <w:tc>
          <w:tcPr>
            <w:tcW w:w="1948" w:type="dxa"/>
          </w:tcPr>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48 Laporan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- 16 dibunuh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- 13 selamat</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- 14 menghilang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- 5 pelanggaran berat</w:t>
            </w:r>
          </w:p>
        </w:tc>
        <w:tc>
          <w:tcPr>
            <w:tcW w:w="4388" w:type="dxa"/>
          </w:tcPr>
          <w:p w:rsidR="00BD2CFA" w:rsidRDefault="00637C89">
            <w:pPr>
              <w:widowControl w:val="0"/>
              <w:spacing w:line="240" w:lineRule="auto"/>
              <w:jc w:val="both"/>
              <w:rPr>
                <w:rFonts w:ascii="Times New Roman" w:hAnsi="Times New Roman" w:cs="Calibri"/>
                <w:sz w:val="24"/>
                <w:szCs w:val="24"/>
              </w:rPr>
            </w:pPr>
            <w:r>
              <w:rPr>
                <w:rFonts w:ascii="Times New Roman" w:hAnsi="Times New Roman" w:cs="Calibri"/>
                <w:sz w:val="24"/>
                <w:szCs w:val="24"/>
              </w:rPr>
              <w:t>28 januari 2019, seorang anak laki-laki albino berusia 6 tahun telah di culik dirumahnya pada saat dia dan neneknya berdua dirumah. Neneknya yang sudah berusia rentan tidak bisa berbuat apa-apa.</w:t>
            </w:r>
          </w:p>
        </w:tc>
      </w:tr>
      <w:tr w:rsidR="00BD2CFA">
        <w:trPr>
          <w:trHeight w:val="1197"/>
        </w:trPr>
        <w:tc>
          <w:tcPr>
            <w:tcW w:w="645"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 xml:space="preserve">4 </w:t>
            </w:r>
          </w:p>
        </w:tc>
        <w:tc>
          <w:tcPr>
            <w:tcW w:w="1449" w:type="dxa"/>
          </w:tcPr>
          <w:p w:rsidR="00BD2CFA" w:rsidRDefault="00637C89">
            <w:pPr>
              <w:spacing w:beforeLines="200" w:before="480" w:afterLines="200" w:after="480" w:line="240" w:lineRule="auto"/>
              <w:jc w:val="both"/>
              <w:rPr>
                <w:rFonts w:ascii="Times New Roman" w:hAnsi="Times New Roman" w:cs="Calibri"/>
                <w:sz w:val="24"/>
                <w:szCs w:val="24"/>
              </w:rPr>
            </w:pPr>
            <w:r>
              <w:rPr>
                <w:rFonts w:ascii="Times New Roman" w:hAnsi="Times New Roman" w:cs="Calibri"/>
                <w:sz w:val="24"/>
                <w:szCs w:val="24"/>
              </w:rPr>
              <w:t xml:space="preserve">Burundi </w:t>
            </w:r>
          </w:p>
        </w:tc>
        <w:tc>
          <w:tcPr>
            <w:tcW w:w="1948" w:type="dxa"/>
          </w:tcPr>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39 lapora</w:t>
            </w:r>
            <w:r>
              <w:rPr>
                <w:rFonts w:ascii="Times New Roman" w:hAnsi="Times New Roman" w:cs="Calibri"/>
                <w:sz w:val="24"/>
                <w:szCs w:val="24"/>
              </w:rPr>
              <w:t xml:space="preserve">n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xml:space="preserve">- 22 dibunuh </w:t>
            </w:r>
          </w:p>
          <w:p w:rsidR="00BD2CFA" w:rsidRDefault="00637C89">
            <w:pPr>
              <w:spacing w:after="0" w:line="240" w:lineRule="auto"/>
              <w:jc w:val="both"/>
              <w:rPr>
                <w:rFonts w:ascii="Times New Roman" w:hAnsi="Times New Roman" w:cs="Calibri"/>
                <w:sz w:val="24"/>
                <w:szCs w:val="24"/>
              </w:rPr>
            </w:pPr>
            <w:r>
              <w:rPr>
                <w:rFonts w:ascii="Times New Roman" w:hAnsi="Times New Roman" w:cs="Calibri"/>
                <w:sz w:val="24"/>
                <w:szCs w:val="24"/>
              </w:rPr>
              <w:t>- 13 selamat</w:t>
            </w:r>
          </w:p>
          <w:p w:rsidR="00BD2CFA" w:rsidRDefault="00637C89">
            <w:pPr>
              <w:spacing w:after="0" w:line="240" w:lineRule="auto"/>
              <w:ind w:left="480" w:hangingChars="200" w:hanging="480"/>
              <w:jc w:val="both"/>
              <w:rPr>
                <w:rFonts w:ascii="Times New Roman" w:hAnsi="Times New Roman" w:cs="Calibri"/>
                <w:sz w:val="24"/>
                <w:szCs w:val="24"/>
                <w:lang w:val="en-US"/>
              </w:rPr>
            </w:pPr>
            <w:r>
              <w:rPr>
                <w:rFonts w:ascii="Times New Roman" w:hAnsi="Times New Roman" w:cs="Calibri"/>
                <w:sz w:val="24"/>
                <w:szCs w:val="24"/>
              </w:rPr>
              <w:t>-</w:t>
            </w:r>
            <w:r>
              <w:rPr>
                <w:rFonts w:ascii="Times New Roman" w:hAnsi="Times New Roman" w:cs="Calibri"/>
                <w:sz w:val="24"/>
                <w:szCs w:val="24"/>
                <w:lang w:val="en-US"/>
              </w:rPr>
              <w:t xml:space="preserve"> </w:t>
            </w:r>
            <w:r>
              <w:rPr>
                <w:rFonts w:ascii="Times New Roman" w:hAnsi="Times New Roman" w:cs="Calibri"/>
                <w:sz w:val="24"/>
                <w:szCs w:val="24"/>
              </w:rPr>
              <w:t>4 pelanggaran</w:t>
            </w:r>
            <w:r>
              <w:rPr>
                <w:rFonts w:ascii="Times New Roman" w:hAnsi="Times New Roman" w:cs="Calibri"/>
                <w:sz w:val="24"/>
                <w:szCs w:val="24"/>
                <w:lang w:val="en-US"/>
              </w:rPr>
              <w:t xml:space="preserve"> berat</w:t>
            </w:r>
          </w:p>
        </w:tc>
        <w:tc>
          <w:tcPr>
            <w:tcW w:w="4388" w:type="dxa"/>
          </w:tcPr>
          <w:p w:rsidR="00BD2CFA" w:rsidRDefault="00637C89">
            <w:pPr>
              <w:widowControl w:val="0"/>
              <w:spacing w:line="240" w:lineRule="auto"/>
              <w:jc w:val="both"/>
              <w:rPr>
                <w:rFonts w:ascii="Times New Roman" w:hAnsi="Times New Roman" w:cs="Calibri"/>
                <w:sz w:val="24"/>
                <w:szCs w:val="24"/>
              </w:rPr>
            </w:pPr>
            <w:r>
              <w:rPr>
                <w:rFonts w:ascii="Times New Roman" w:hAnsi="Times New Roman" w:cs="Calibri"/>
                <w:sz w:val="24"/>
                <w:szCs w:val="24"/>
              </w:rPr>
              <w:t xml:space="preserve">13 agustus 2019, seorang anak laki-laki albino berusia 17 tahun menghilang dan ditemukan setelah beberapa hari dengak keadaan mengenaskan tanpa lengan , kaki dan lidah </w:t>
            </w:r>
          </w:p>
        </w:tc>
      </w:tr>
    </w:tbl>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Sumber: </w:t>
      </w:r>
      <w:r>
        <w:rPr>
          <w:rFonts w:ascii="Times New Roman" w:hAnsi="Times New Roman"/>
          <w:i/>
          <w:iCs/>
          <w:sz w:val="24"/>
          <w:szCs w:val="24"/>
          <w:lang w:val="en-US"/>
        </w:rPr>
        <w:t xml:space="preserve">Albinism in Africa a </w:t>
      </w:r>
      <w:r>
        <w:rPr>
          <w:rFonts w:ascii="Times New Roman" w:hAnsi="Times New Roman"/>
          <w:i/>
          <w:iCs/>
          <w:sz w:val="24"/>
          <w:szCs w:val="24"/>
          <w:lang w:val="en-US"/>
        </w:rPr>
        <w:t>public health issue</w:t>
      </w:r>
      <w:r>
        <w:rPr>
          <w:rFonts w:ascii="Times New Roman" w:hAnsi="Times New Roman"/>
          <w:sz w:val="24"/>
          <w:szCs w:val="24"/>
          <w:lang w:val="en-US"/>
        </w:rPr>
        <w:t>, 2018</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Dari data sebelumnya Tanzania memiliki tingkat kejahatan kemanusiaan paling tinggi dari wilayah Afrika lainnya.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Semua laporan yang telah dikumpulkan oleh UTSS melalui pencarian berdasarkan laporan kepolisian dan wawancara langsun</w:t>
      </w:r>
      <w:r>
        <w:rPr>
          <w:rFonts w:ascii="Times New Roman" w:hAnsi="Times New Roman"/>
          <w:sz w:val="24"/>
          <w:szCs w:val="24"/>
          <w:lang w:val="en-US"/>
        </w:rPr>
        <w:t>g bersama keluarga korban terkait, data ini berhasil dikumpulkan dari 2015 hingga 2019.</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Tingginya angka kejahatan disebabkan oleh sebagain masyarakat yang memiliki kepercayaan dinamisme, Albino memiliki keberuntungan pada organ tubuhnya, dengan menjadikan </w:t>
      </w:r>
      <w:r>
        <w:rPr>
          <w:rFonts w:ascii="Times New Roman" w:hAnsi="Times New Roman"/>
          <w:sz w:val="24"/>
          <w:szCs w:val="24"/>
          <w:lang w:val="en-US"/>
        </w:rPr>
        <w:t>organ tubuh manusia Albino sebagai jimat.</w:t>
      </w:r>
      <w:proofErr w:type="gramEnd"/>
      <w:r>
        <w:rPr>
          <w:rFonts w:ascii="Times New Roman" w:hAnsi="Times New Roman"/>
          <w:sz w:val="24"/>
          <w:szCs w:val="24"/>
          <w:lang w:val="en-US"/>
        </w:rPr>
        <w:t xml:space="preserve"> Fenomena ini menjadi populer dikalangan masyarakat hingga penyihir dan menghargai setiap potongan Albino sebesar US $ </w:t>
      </w:r>
      <w:proofErr w:type="gramStart"/>
      <w:r>
        <w:rPr>
          <w:rFonts w:ascii="Times New Roman" w:hAnsi="Times New Roman"/>
          <w:sz w:val="24"/>
          <w:szCs w:val="24"/>
          <w:lang w:val="en-US"/>
        </w:rPr>
        <w:t>3000  (</w:t>
      </w:r>
      <w:proofErr w:type="gramEnd"/>
      <w:r>
        <w:rPr>
          <w:rFonts w:ascii="Times New Roman" w:hAnsi="Times New Roman"/>
          <w:sz w:val="24"/>
          <w:szCs w:val="24"/>
          <w:lang w:val="en-US"/>
        </w:rPr>
        <w:t xml:space="preserve">Rp 37 juta ) hingga US $ 75.000 (sekitar Rp 934 juta ). </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numPr>
          <w:ilvl w:val="0"/>
          <w:numId w:val="1"/>
        </w:numPr>
        <w:tabs>
          <w:tab w:val="left" w:pos="851"/>
        </w:tabs>
        <w:spacing w:after="0" w:line="240" w:lineRule="auto"/>
        <w:jc w:val="both"/>
        <w:rPr>
          <w:rFonts w:ascii="Times New Roman" w:hAnsi="Times New Roman"/>
          <w:sz w:val="24"/>
          <w:szCs w:val="24"/>
          <w:lang w:val="en-US"/>
        </w:rPr>
      </w:pPr>
      <w:r>
        <w:rPr>
          <w:rFonts w:ascii="Times New Roman" w:hAnsi="Times New Roman"/>
          <w:b/>
          <w:bCs/>
          <w:sz w:val="24"/>
          <w:szCs w:val="24"/>
          <w:lang w:val="en-US"/>
        </w:rPr>
        <w:t>Faktor Penyebab terjadinya Keja</w:t>
      </w:r>
      <w:r>
        <w:rPr>
          <w:rFonts w:ascii="Times New Roman" w:hAnsi="Times New Roman"/>
          <w:b/>
          <w:bCs/>
          <w:sz w:val="24"/>
          <w:szCs w:val="24"/>
          <w:lang w:val="en-US"/>
        </w:rPr>
        <w:t>hatan Kemanusiaan terhadap manusia Albino di Tanzania</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Kejahatan kemanusiaan terhadap manusia Albino terjadi dikarenakan beberapa faktor yaitu yang pertama faktor kepercayaan, Kejahatan kemanusiaan yang terjadi sebagian besar merupakan bagian dari ritual s</w:t>
      </w:r>
      <w:r>
        <w:rPr>
          <w:rFonts w:ascii="Times New Roman" w:hAnsi="Times New Roman"/>
          <w:sz w:val="24"/>
          <w:szCs w:val="24"/>
          <w:lang w:val="en-US"/>
        </w:rPr>
        <w:t>ihir dimana sebagian masyarakat masih percaya terhadap kepercayaan Dinamisme, ialah suatu faham dan perasaan keagaamaan yang percaya akan suatu daya dimana penderita Albino diyakini memiliki keberuntungan dalam organ tubuhnya</w:t>
      </w:r>
      <w:r>
        <w:rPr>
          <w:rFonts w:ascii="Times New Roman" w:hAnsi="Times New Roman"/>
          <w:sz w:val="24"/>
          <w:szCs w:val="24"/>
          <w:lang w:val="en-US"/>
        </w:rPr>
        <w:t>.</w:t>
      </w:r>
      <w:r>
        <w:rPr>
          <w:rFonts w:ascii="Times New Roman" w:hAnsi="Times New Roman"/>
          <w:sz w:val="24"/>
          <w:szCs w:val="24"/>
          <w:lang w:val="en-US"/>
        </w:rPr>
        <w:t xml:space="preserve"> </w:t>
      </w:r>
      <w:r>
        <w:rPr>
          <w:rStyle w:val="Hyperlink"/>
          <w:color w:val="4472C4" w:themeColor="accent1"/>
          <w:u w:val="none"/>
        </w:rPr>
        <w:t>(</w:t>
      </w:r>
      <w:r>
        <w:rPr>
          <w:rStyle w:val="Hyperlink"/>
          <w:color w:val="4472C4" w:themeColor="accent1"/>
          <w:u w:val="none"/>
        </w:rPr>
        <w:t xml:space="preserve"> Honig</w:t>
      </w:r>
      <w:r>
        <w:rPr>
          <w:rStyle w:val="Hyperlink"/>
          <w:color w:val="4472C4" w:themeColor="accent1"/>
          <w:u w:val="none"/>
          <w:lang w:val="en-US"/>
        </w:rPr>
        <w:t>,</w:t>
      </w:r>
      <w:r>
        <w:rPr>
          <w:rStyle w:val="Hyperlink"/>
          <w:color w:val="4472C4" w:themeColor="accent1"/>
          <w:u w:val="none"/>
        </w:rPr>
        <w:t xml:space="preserve"> </w:t>
      </w:r>
      <w:r>
        <w:rPr>
          <w:rStyle w:val="Hyperlink"/>
          <w:color w:val="4472C4" w:themeColor="accent1"/>
          <w:u w:val="none"/>
          <w:lang w:val="en-US"/>
        </w:rPr>
        <w:t>2005</w:t>
      </w:r>
      <w:r>
        <w:rPr>
          <w:rStyle w:val="Hyperlink"/>
          <w:u w:val="none"/>
          <w:lang w:val="en-US"/>
        </w:rPr>
        <w:t>)</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Kedua faktor kemiskinan, Kemiskinan menyebabkan kriminalitas di Tanzania meningkat.</w:t>
      </w:r>
      <w:proofErr w:type="gramEnd"/>
      <w:r>
        <w:rPr>
          <w:rFonts w:ascii="Times New Roman" w:hAnsi="Times New Roman"/>
          <w:sz w:val="24"/>
          <w:szCs w:val="24"/>
          <w:lang w:val="en-US"/>
        </w:rPr>
        <w:t xml:space="preserve"> Selain itu dampak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dari kemiskinan yaitu kurangnya pendidikan membuat kurangnya pemahaman mengenai penyakit Albino. </w:t>
      </w:r>
      <w:proofErr w:type="gramStart"/>
      <w:r>
        <w:rPr>
          <w:rFonts w:ascii="Times New Roman" w:hAnsi="Times New Roman"/>
          <w:sz w:val="24"/>
          <w:szCs w:val="24"/>
          <w:lang w:val="en-US"/>
        </w:rPr>
        <w:t>Baik pada Manusia yang menderita penyakit Albino mau</w:t>
      </w:r>
      <w:r>
        <w:rPr>
          <w:rFonts w:ascii="Times New Roman" w:hAnsi="Times New Roman"/>
          <w:sz w:val="24"/>
          <w:szCs w:val="24"/>
          <w:lang w:val="en-US"/>
        </w:rPr>
        <w:t>pun tidak.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Pemahaman yang kurang terhadap penyakit ini membuat sebagian masyarakat Tanzania memilih pemahaman dari suatu kegiatan spiritual dan penyihir.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Akibanya membawa masyarakat pada pemahaman yang salah atau miskonsepsi.</w:t>
      </w:r>
      <w:proofErr w:type="gramEnd"/>
      <w:r>
        <w:rPr>
          <w:rFonts w:ascii="Times New Roman" w:hAnsi="Times New Roman"/>
          <w:sz w:val="24"/>
          <w:szCs w:val="24"/>
          <w:lang w:val="en-US"/>
        </w:rPr>
        <w:t xml:space="preserve"> </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t>Faktor pendidikan</w:t>
      </w:r>
      <w:proofErr w:type="gramStart"/>
      <w:r>
        <w:rPr>
          <w:rFonts w:ascii="Times New Roman" w:hAnsi="Times New Roman"/>
          <w:sz w:val="24"/>
          <w:szCs w:val="24"/>
          <w:lang w:val="en-US"/>
        </w:rPr>
        <w:t>,dampak</w:t>
      </w:r>
      <w:proofErr w:type="gramEnd"/>
      <w:r>
        <w:rPr>
          <w:rFonts w:ascii="Times New Roman" w:hAnsi="Times New Roman"/>
          <w:sz w:val="24"/>
          <w:szCs w:val="24"/>
          <w:lang w:val="en-US"/>
        </w:rPr>
        <w:t xml:space="preserve"> kem</w:t>
      </w:r>
      <w:r>
        <w:rPr>
          <w:rFonts w:ascii="Times New Roman" w:hAnsi="Times New Roman"/>
          <w:sz w:val="24"/>
          <w:szCs w:val="24"/>
          <w:lang w:val="en-US"/>
        </w:rPr>
        <w:t xml:space="preserve">iskinan terhadap pendidikan sangat besar, dimasa sekarang untuk mendapatkan pendidikan yang berkualitas perlu diimbangi dengan biaya.  Pemerintah Tanzania tidak berinvestasi dalam banyak aspek Pendidikan dikarenakan kurangnya </w:t>
      </w:r>
      <w:proofErr w:type="gramStart"/>
      <w:r>
        <w:rPr>
          <w:rFonts w:ascii="Times New Roman" w:hAnsi="Times New Roman"/>
          <w:sz w:val="24"/>
          <w:szCs w:val="24"/>
          <w:lang w:val="en-US"/>
        </w:rPr>
        <w:t>dana</w:t>
      </w:r>
      <w:proofErr w:type="gramEnd"/>
      <w:r>
        <w:rPr>
          <w:rFonts w:ascii="Times New Roman" w:hAnsi="Times New Roman"/>
          <w:sz w:val="24"/>
          <w:szCs w:val="24"/>
          <w:lang w:val="en-US"/>
        </w:rPr>
        <w:t xml:space="preserve"> yang memadai. </w:t>
      </w:r>
      <w:proofErr w:type="gramStart"/>
      <w:r>
        <w:rPr>
          <w:rFonts w:ascii="Times New Roman" w:hAnsi="Times New Roman"/>
          <w:sz w:val="24"/>
          <w:szCs w:val="24"/>
          <w:lang w:val="en-US"/>
        </w:rPr>
        <w:t>Akibatnya p</w:t>
      </w:r>
      <w:r>
        <w:rPr>
          <w:rFonts w:ascii="Times New Roman" w:hAnsi="Times New Roman"/>
          <w:sz w:val="24"/>
          <w:szCs w:val="24"/>
          <w:lang w:val="en-US"/>
        </w:rPr>
        <w:t>endidikan dan pengetahuan yang dimiliki berada bawah standar.</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Bahkan banyak anak-anak yang tidak sekolah dan putus sekolah karena kemiskinan.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Dampak diskriminasi yang diperoleh penderita Albino merupakan suatu pemahaman yang salah yang dilakukan sebagian m</w:t>
      </w:r>
      <w:r>
        <w:rPr>
          <w:rFonts w:ascii="Times New Roman" w:hAnsi="Times New Roman"/>
          <w:sz w:val="24"/>
          <w:szCs w:val="24"/>
          <w:lang w:val="en-US"/>
        </w:rPr>
        <w:t>asyarakat karena kurangnya kualitas pendidikan.</w:t>
      </w:r>
      <w:proofErr w:type="gramEnd"/>
      <w:r>
        <w:rPr>
          <w:rFonts w:ascii="Times New Roman" w:hAnsi="Times New Roman"/>
          <w:sz w:val="24"/>
          <w:szCs w:val="24"/>
          <w:lang w:val="en-US"/>
        </w:rPr>
        <w:t xml:space="preserve"> Hingga akhirnya sebagian masyarakat mendapatkan pemahamannya melalui </w:t>
      </w:r>
      <w:proofErr w:type="gramStart"/>
      <w:r>
        <w:rPr>
          <w:rFonts w:ascii="Times New Roman" w:hAnsi="Times New Roman"/>
          <w:sz w:val="24"/>
          <w:szCs w:val="24"/>
          <w:lang w:val="en-US"/>
        </w:rPr>
        <w:t>keyakinan  yang</w:t>
      </w:r>
      <w:proofErr w:type="gramEnd"/>
      <w:r>
        <w:rPr>
          <w:rFonts w:ascii="Times New Roman" w:hAnsi="Times New Roman"/>
          <w:sz w:val="24"/>
          <w:szCs w:val="24"/>
          <w:lang w:val="en-US"/>
        </w:rPr>
        <w:t xml:space="preserve"> mereka ketahui. </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Hasil Penelitian </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Upaya </w:t>
      </w:r>
      <w:proofErr w:type="gramStart"/>
      <w:r>
        <w:rPr>
          <w:rFonts w:ascii="Times New Roman" w:hAnsi="Times New Roman"/>
          <w:sz w:val="24"/>
          <w:szCs w:val="24"/>
          <w:lang w:val="en-US"/>
        </w:rPr>
        <w:t>Under The</w:t>
      </w:r>
      <w:proofErr w:type="gramEnd"/>
      <w:r>
        <w:rPr>
          <w:rFonts w:ascii="Times New Roman" w:hAnsi="Times New Roman"/>
          <w:sz w:val="24"/>
          <w:szCs w:val="24"/>
          <w:lang w:val="en-US"/>
        </w:rPr>
        <w:t xml:space="preserve"> Same Sun (UTSS) dalam menangani Kejahatan Kemanusiaan terhadap Manusia Albino di Tanzania. </w:t>
      </w:r>
      <w:proofErr w:type="gramStart"/>
      <w:r>
        <w:rPr>
          <w:rFonts w:ascii="Times New Roman" w:hAnsi="Times New Roman"/>
          <w:sz w:val="24"/>
          <w:szCs w:val="24"/>
          <w:lang w:val="en-US"/>
        </w:rPr>
        <w:t>Kejahatan Kemanusiaan terhadap penderita Albino di Tanzania terjadi didasari oleh kepercayaan Dinamisme.</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Sebagain masyarakat Tanzania masih menganut </w:t>
      </w:r>
      <w:r>
        <w:rPr>
          <w:rFonts w:ascii="Times New Roman" w:hAnsi="Times New Roman"/>
          <w:sz w:val="24"/>
          <w:szCs w:val="24"/>
          <w:lang w:val="en-US"/>
        </w:rPr>
        <w:t>kepercayaan Dinamisme dimana membuat pemahaman terhadap manusia Albino sebagai perwujudan dari setan dan pembawa keburukan.</w:t>
      </w:r>
      <w:proofErr w:type="gramEnd"/>
      <w:r>
        <w:rPr>
          <w:rFonts w:ascii="Times New Roman" w:hAnsi="Times New Roman"/>
          <w:sz w:val="24"/>
          <w:szCs w:val="24"/>
          <w:lang w:val="en-US"/>
        </w:rPr>
        <w:t xml:space="preserve"> Selain faktor kepercayaan, Pendidikan juga mempengaruhi pemahaman sebagian masyarakat Tanzania, kurangnya pendidikan membuat masyara</w:t>
      </w:r>
      <w:r>
        <w:rPr>
          <w:rFonts w:ascii="Times New Roman" w:hAnsi="Times New Roman"/>
          <w:sz w:val="24"/>
          <w:szCs w:val="24"/>
          <w:lang w:val="en-US"/>
        </w:rPr>
        <w:t xml:space="preserve">kat mencari pemahaman lain melalui spiritual seperti Sihir dan Dukun. </w:t>
      </w:r>
      <w:proofErr w:type="gramStart"/>
      <w:r>
        <w:rPr>
          <w:rFonts w:ascii="Times New Roman" w:hAnsi="Times New Roman"/>
          <w:sz w:val="24"/>
          <w:szCs w:val="24"/>
          <w:lang w:val="en-US"/>
        </w:rPr>
        <w:t>Serta perekonomian Tanzania yang rendah juga mempengaruhi kualitas pendidikan suatu negara.</w:t>
      </w:r>
      <w:proofErr w:type="gramEnd"/>
      <w:r>
        <w:rPr>
          <w:rFonts w:ascii="Times New Roman" w:hAnsi="Times New Roman"/>
          <w:sz w:val="24"/>
          <w:szCs w:val="24"/>
          <w:lang w:val="en-US"/>
        </w:rPr>
        <w:t xml:space="preserve"> Untuk itu </w:t>
      </w:r>
      <w:r>
        <w:rPr>
          <w:rFonts w:ascii="Times New Roman" w:hAnsi="Times New Roman"/>
          <w:i/>
          <w:iCs/>
          <w:sz w:val="24"/>
          <w:szCs w:val="24"/>
          <w:lang w:val="en-US"/>
        </w:rPr>
        <w:t xml:space="preserve">Under </w:t>
      </w:r>
      <w:proofErr w:type="gramStart"/>
      <w:r>
        <w:rPr>
          <w:rFonts w:ascii="Times New Roman" w:hAnsi="Times New Roman"/>
          <w:i/>
          <w:iCs/>
          <w:sz w:val="24"/>
          <w:szCs w:val="24"/>
          <w:lang w:val="en-US"/>
        </w:rPr>
        <w:t>The</w:t>
      </w:r>
      <w:proofErr w:type="gramEnd"/>
      <w:r>
        <w:rPr>
          <w:rFonts w:ascii="Times New Roman" w:hAnsi="Times New Roman"/>
          <w:i/>
          <w:iCs/>
          <w:sz w:val="24"/>
          <w:szCs w:val="24"/>
          <w:lang w:val="en-US"/>
        </w:rPr>
        <w:t xml:space="preserve"> Same Sun</w:t>
      </w:r>
      <w:r>
        <w:rPr>
          <w:rFonts w:ascii="Times New Roman" w:hAnsi="Times New Roman"/>
          <w:sz w:val="24"/>
          <w:szCs w:val="24"/>
          <w:lang w:val="en-US"/>
        </w:rPr>
        <w:t xml:space="preserve"> sebagai organisasi yang berperan dalam mengakhiri Diskriminasi da</w:t>
      </w:r>
      <w:r>
        <w:rPr>
          <w:rFonts w:ascii="Times New Roman" w:hAnsi="Times New Roman"/>
          <w:sz w:val="24"/>
          <w:szCs w:val="24"/>
          <w:lang w:val="en-US"/>
        </w:rPr>
        <w:t xml:space="preserve">n kekerasan terhadap manusia Albino turut andil dalam melakukan upaya-upaya penanganan. Melalui 3 program utama yang pertama, </w:t>
      </w:r>
      <w:r>
        <w:rPr>
          <w:rFonts w:ascii="Times New Roman" w:hAnsi="Times New Roman"/>
          <w:i/>
          <w:iCs/>
          <w:sz w:val="24"/>
          <w:szCs w:val="24"/>
          <w:lang w:val="en-US"/>
        </w:rPr>
        <w:t>Advocacy dan Public Awareness</w:t>
      </w:r>
      <w:r>
        <w:rPr>
          <w:rFonts w:ascii="Times New Roman" w:hAnsi="Times New Roman"/>
          <w:sz w:val="24"/>
          <w:szCs w:val="24"/>
          <w:lang w:val="en-US"/>
        </w:rPr>
        <w:t xml:space="preserve"> (APA) kedua,</w:t>
      </w:r>
      <w:r>
        <w:rPr>
          <w:rFonts w:ascii="Times New Roman" w:hAnsi="Times New Roman"/>
          <w:i/>
          <w:iCs/>
          <w:sz w:val="24"/>
          <w:szCs w:val="24"/>
          <w:lang w:val="en-US"/>
        </w:rPr>
        <w:t xml:space="preserve"> Education Program </w:t>
      </w:r>
      <w:r>
        <w:rPr>
          <w:rFonts w:ascii="Times New Roman" w:hAnsi="Times New Roman"/>
          <w:sz w:val="24"/>
          <w:szCs w:val="24"/>
          <w:lang w:val="en-US"/>
        </w:rPr>
        <w:t xml:space="preserve">dan terkahir </w:t>
      </w:r>
      <w:r>
        <w:rPr>
          <w:rFonts w:ascii="Times New Roman" w:hAnsi="Times New Roman"/>
          <w:i/>
          <w:iCs/>
          <w:sz w:val="24"/>
          <w:szCs w:val="24"/>
          <w:lang w:val="en-US"/>
        </w:rPr>
        <w:t>Funding Donation.</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b/>
          <w:bCs/>
          <w:i/>
          <w:iCs/>
          <w:sz w:val="24"/>
          <w:szCs w:val="24"/>
          <w:lang w:val="en-US"/>
        </w:rPr>
        <w:tab/>
        <w:t>Advocacy dan Public Awareness</w:t>
      </w:r>
      <w:r>
        <w:rPr>
          <w:rFonts w:ascii="Times New Roman" w:hAnsi="Times New Roman"/>
          <w:b/>
          <w:bCs/>
          <w:sz w:val="24"/>
          <w:szCs w:val="24"/>
          <w:lang w:val="en-US"/>
        </w:rPr>
        <w:t xml:space="preserve"> (APA)</w:t>
      </w:r>
      <w:r>
        <w:rPr>
          <w:rFonts w:ascii="Times New Roman" w:hAnsi="Times New Roman"/>
          <w:sz w:val="24"/>
          <w:szCs w:val="24"/>
          <w:lang w:val="en-US"/>
        </w:rPr>
        <w:t xml:space="preserve"> </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Advokasi dan kesadaran publik merupakan program yang bertujuan untuk mengedukasi masyarakat baik penderita Albino maupun masyarakat yang tidak menderita penyakit Albino.</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UTSS percaya melalui program APA diskriminasi dan miskonsepsi terhadap penderita Alb</w:t>
      </w:r>
      <w:r>
        <w:rPr>
          <w:rFonts w:ascii="Times New Roman" w:hAnsi="Times New Roman"/>
          <w:sz w:val="24"/>
          <w:szCs w:val="24"/>
          <w:lang w:val="en-US"/>
        </w:rPr>
        <w:t>ino dapat berakhir.</w:t>
      </w:r>
      <w:proofErr w:type="gramEnd"/>
      <w:r>
        <w:rPr>
          <w:rFonts w:ascii="Times New Roman" w:hAnsi="Times New Roman"/>
          <w:sz w:val="24"/>
          <w:szCs w:val="24"/>
          <w:lang w:val="en-US"/>
        </w:rPr>
        <w:t xml:space="preserve"> Program ini dibagi dalam 7 kegiatan hingga sekarang yaitu;</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i/>
          <w:iCs/>
          <w:sz w:val="24"/>
          <w:szCs w:val="24"/>
          <w:lang w:val="en-US"/>
        </w:rPr>
      </w:pPr>
      <w:proofErr w:type="gramStart"/>
      <w:r>
        <w:rPr>
          <w:rFonts w:ascii="Times New Roman" w:hAnsi="Times New Roman"/>
          <w:sz w:val="24"/>
          <w:szCs w:val="24"/>
          <w:lang w:val="en-US"/>
        </w:rPr>
        <w:t>1.Penyelenggaraan</w:t>
      </w:r>
      <w:proofErr w:type="gramEnd"/>
      <w:r>
        <w:rPr>
          <w:rFonts w:ascii="Times New Roman" w:hAnsi="Times New Roman"/>
          <w:sz w:val="24"/>
          <w:szCs w:val="24"/>
          <w:lang w:val="en-US"/>
        </w:rPr>
        <w:t xml:space="preserve"> “</w:t>
      </w:r>
      <w:r>
        <w:rPr>
          <w:rFonts w:ascii="Times New Roman" w:hAnsi="Times New Roman"/>
          <w:i/>
          <w:iCs/>
          <w:sz w:val="24"/>
          <w:szCs w:val="24"/>
          <w:lang w:val="en-US"/>
        </w:rPr>
        <w:t>Understanding Albinism Seminars “</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Kegiatan ini merupakan seminar melalui dialog langsung yang bertujuan mengedukasi masyarakat Tanzania tentang penyakit Alb</w:t>
      </w:r>
      <w:r>
        <w:rPr>
          <w:rFonts w:ascii="Times New Roman" w:hAnsi="Times New Roman"/>
          <w:sz w:val="24"/>
          <w:szCs w:val="24"/>
          <w:lang w:val="en-US"/>
        </w:rPr>
        <w:t xml:space="preserve">ino. Kegiatan seminar ini mengundang seorang staf dengan kondisi Albinism (menderita penyakit Albino) sebagai pembicara yang </w:t>
      </w:r>
      <w:proofErr w:type="gramStart"/>
      <w:r>
        <w:rPr>
          <w:rFonts w:ascii="Times New Roman" w:hAnsi="Times New Roman"/>
          <w:sz w:val="24"/>
          <w:szCs w:val="24"/>
          <w:lang w:val="en-US"/>
        </w:rPr>
        <w:t>bertujuan  untuk</w:t>
      </w:r>
      <w:proofErr w:type="gramEnd"/>
      <w:r>
        <w:rPr>
          <w:rFonts w:ascii="Times New Roman" w:hAnsi="Times New Roman"/>
          <w:sz w:val="24"/>
          <w:szCs w:val="24"/>
          <w:lang w:val="en-US"/>
        </w:rPr>
        <w:t xml:space="preserve"> mengubah mitos dan pemahaman tentang Albinism melalui informasi yang akurat secara medis. UTSS menargetkan pusat-p</w:t>
      </w:r>
      <w:r>
        <w:rPr>
          <w:rFonts w:ascii="Times New Roman" w:hAnsi="Times New Roman"/>
          <w:sz w:val="24"/>
          <w:szCs w:val="24"/>
          <w:lang w:val="en-US"/>
        </w:rPr>
        <w:t>usat pedesaan dan perkotaan termasuk lembaga pemerintah, rumah sakit, gereja, sekolah dan universitas dengan 3 tujuan utama yang pertama, menjangkau kelompok tradisional yang sulit dijangkau dengan pesan kesadaran mengenai Albinism.</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2.Kampanye</w:t>
      </w:r>
      <w:proofErr w:type="gramEnd"/>
      <w:r>
        <w:rPr>
          <w:rFonts w:ascii="Times New Roman" w:hAnsi="Times New Roman"/>
          <w:sz w:val="24"/>
          <w:szCs w:val="24"/>
          <w:lang w:val="en-US"/>
        </w:rPr>
        <w:t xml:space="preserve"> Advokasi Me</w:t>
      </w:r>
      <w:r>
        <w:rPr>
          <w:rFonts w:ascii="Times New Roman" w:hAnsi="Times New Roman"/>
          <w:sz w:val="24"/>
          <w:szCs w:val="24"/>
          <w:lang w:val="en-US"/>
        </w:rPr>
        <w:t>dia</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UTSS menggunakan berbagai bentuk media informasi dalam kampanyenya untuk mendidik masyarakat termasuk pamflet dan brosur yang berisi informasi Albino secara medis.</w:t>
      </w:r>
      <w:proofErr w:type="gramEnd"/>
      <w:r>
        <w:rPr>
          <w:rFonts w:ascii="Times New Roman" w:hAnsi="Times New Roman"/>
          <w:sz w:val="24"/>
          <w:szCs w:val="24"/>
          <w:lang w:val="en-US"/>
        </w:rPr>
        <w:t xml:space="preserve"> Kegiatan ini juga dilakukan melalui media nasional seperti televisi, radio, </w:t>
      </w:r>
      <w:proofErr w:type="gramStart"/>
      <w:r>
        <w:rPr>
          <w:rFonts w:ascii="Times New Roman" w:hAnsi="Times New Roman"/>
          <w:sz w:val="24"/>
          <w:szCs w:val="24"/>
          <w:lang w:val="en-US"/>
        </w:rPr>
        <w:t>surat</w:t>
      </w:r>
      <w:proofErr w:type="gramEnd"/>
      <w:r>
        <w:rPr>
          <w:rFonts w:ascii="Times New Roman" w:hAnsi="Times New Roman"/>
          <w:sz w:val="24"/>
          <w:szCs w:val="24"/>
          <w:lang w:val="en-US"/>
        </w:rPr>
        <w:t xml:space="preserve"> kabar</w:t>
      </w:r>
      <w:r>
        <w:rPr>
          <w:rFonts w:ascii="Times New Roman" w:hAnsi="Times New Roman"/>
          <w:sz w:val="24"/>
          <w:szCs w:val="24"/>
          <w:lang w:val="en-US"/>
        </w:rPr>
        <w:t xml:space="preserve">, majalah serta poster. Selain media </w:t>
      </w:r>
      <w:proofErr w:type="gramStart"/>
      <w:r>
        <w:rPr>
          <w:rFonts w:ascii="Times New Roman" w:hAnsi="Times New Roman"/>
          <w:sz w:val="24"/>
          <w:szCs w:val="24"/>
          <w:lang w:val="en-US"/>
        </w:rPr>
        <w:t>massa</w:t>
      </w:r>
      <w:proofErr w:type="gramEnd"/>
      <w:r>
        <w:rPr>
          <w:rFonts w:ascii="Times New Roman" w:hAnsi="Times New Roman"/>
          <w:sz w:val="24"/>
          <w:szCs w:val="24"/>
          <w:lang w:val="en-US"/>
        </w:rPr>
        <w:t xml:space="preserve"> UTSS juga melakukan advokasi melalui sosial media berupa website, twitter, facebook hingga youtube. </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3</w:t>
      </w:r>
      <w:r>
        <w:rPr>
          <w:rFonts w:ascii="Times New Roman" w:hAnsi="Times New Roman"/>
          <w:i/>
          <w:sz w:val="24"/>
          <w:szCs w:val="24"/>
          <w:lang w:val="en-US"/>
        </w:rPr>
        <w:t>.First</w:t>
      </w:r>
      <w:proofErr w:type="gramEnd"/>
      <w:r>
        <w:rPr>
          <w:rFonts w:ascii="Times New Roman" w:hAnsi="Times New Roman"/>
          <w:i/>
          <w:sz w:val="24"/>
          <w:szCs w:val="24"/>
          <w:lang w:val="en-US"/>
        </w:rPr>
        <w:t xml:space="preserve"> Respond Team</w:t>
      </w:r>
      <w:r>
        <w:rPr>
          <w:rFonts w:ascii="Times New Roman" w:hAnsi="Times New Roman"/>
          <w:sz w:val="24"/>
          <w:szCs w:val="24"/>
          <w:lang w:val="en-US"/>
        </w:rPr>
        <w:t xml:space="preserve"> (Tim Respon peratama)</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UTSS mengirimkan FRT (</w:t>
      </w:r>
      <w:r>
        <w:rPr>
          <w:rFonts w:ascii="Times New Roman" w:hAnsi="Times New Roman"/>
          <w:i/>
          <w:sz w:val="24"/>
          <w:szCs w:val="24"/>
          <w:lang w:val="en-US"/>
        </w:rPr>
        <w:t>first respond team</w:t>
      </w:r>
      <w:r>
        <w:rPr>
          <w:rFonts w:ascii="Times New Roman" w:hAnsi="Times New Roman"/>
          <w:sz w:val="24"/>
          <w:szCs w:val="24"/>
          <w:lang w:val="en-US"/>
        </w:rPr>
        <w:t>) 24 jam hingga 72 jam set</w:t>
      </w:r>
      <w:r>
        <w:rPr>
          <w:rFonts w:ascii="Times New Roman" w:hAnsi="Times New Roman"/>
          <w:sz w:val="24"/>
          <w:szCs w:val="24"/>
          <w:lang w:val="en-US"/>
        </w:rPr>
        <w:t xml:space="preserve">elah serangan terhadap korban penderita Albino dengan mengunjungi rumah korban hingga rumah sakit jika korban dalam proses penyembuhan. </w:t>
      </w:r>
      <w:proofErr w:type="gramStart"/>
      <w:r>
        <w:rPr>
          <w:rFonts w:ascii="Times New Roman" w:hAnsi="Times New Roman"/>
          <w:sz w:val="24"/>
          <w:szCs w:val="24"/>
          <w:lang w:val="en-US"/>
        </w:rPr>
        <w:t>Program ini didasari karena banyaknya korban serangan yang diabaikan oleh pemerintah dan masyarakat sekitar.</w:t>
      </w:r>
      <w:proofErr w:type="gramEnd"/>
      <w:r>
        <w:rPr>
          <w:rFonts w:ascii="Times New Roman" w:hAnsi="Times New Roman"/>
          <w:sz w:val="24"/>
          <w:szCs w:val="24"/>
          <w:lang w:val="en-US"/>
        </w:rPr>
        <w:t xml:space="preserve"> Serta inves</w:t>
      </w:r>
      <w:r>
        <w:rPr>
          <w:rFonts w:ascii="Times New Roman" w:hAnsi="Times New Roman"/>
          <w:sz w:val="24"/>
          <w:szCs w:val="24"/>
          <w:lang w:val="en-US"/>
        </w:rPr>
        <w:t xml:space="preserve">tigator dan jurnalis seringkali </w:t>
      </w:r>
      <w:proofErr w:type="gramStart"/>
      <w:r>
        <w:rPr>
          <w:rFonts w:ascii="Times New Roman" w:hAnsi="Times New Roman"/>
          <w:sz w:val="24"/>
          <w:szCs w:val="24"/>
          <w:lang w:val="en-US"/>
        </w:rPr>
        <w:t>tidak  memadai</w:t>
      </w:r>
      <w:proofErr w:type="gramEnd"/>
      <w:r>
        <w:rPr>
          <w:rFonts w:ascii="Times New Roman" w:hAnsi="Times New Roman"/>
          <w:sz w:val="24"/>
          <w:szCs w:val="24"/>
          <w:lang w:val="en-US"/>
        </w:rPr>
        <w:t xml:space="preserve"> bahkan tidak ada dalam menangani kasus korban dan masyarakat yang terkena dampak untuk melakukan pendataan.</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4.Safe</w:t>
      </w:r>
      <w:proofErr w:type="gramEnd"/>
      <w:r>
        <w:rPr>
          <w:rFonts w:ascii="Times New Roman" w:hAnsi="Times New Roman"/>
          <w:sz w:val="24"/>
          <w:szCs w:val="24"/>
          <w:lang w:val="en-US"/>
        </w:rPr>
        <w:t xml:space="preserve"> House (Rumah Perlindungan)</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Penampungan Safe House terletak di ibu </w:t>
      </w:r>
      <w:proofErr w:type="gramStart"/>
      <w:r>
        <w:rPr>
          <w:rFonts w:ascii="Times New Roman" w:hAnsi="Times New Roman"/>
          <w:sz w:val="24"/>
          <w:szCs w:val="24"/>
          <w:lang w:val="en-US"/>
        </w:rPr>
        <w:t>kota</w:t>
      </w:r>
      <w:proofErr w:type="gramEnd"/>
      <w:r>
        <w:rPr>
          <w:rFonts w:ascii="Times New Roman" w:hAnsi="Times New Roman"/>
          <w:sz w:val="24"/>
          <w:szCs w:val="24"/>
          <w:lang w:val="en-US"/>
        </w:rPr>
        <w:t xml:space="preserve"> Tanzania Dar es sala</w:t>
      </w:r>
      <w:r>
        <w:rPr>
          <w:rFonts w:ascii="Times New Roman" w:hAnsi="Times New Roman"/>
          <w:sz w:val="24"/>
          <w:szCs w:val="24"/>
          <w:lang w:val="en-US"/>
        </w:rPr>
        <w:t xml:space="preserve">am. </w:t>
      </w:r>
      <w:proofErr w:type="gramStart"/>
      <w:r>
        <w:rPr>
          <w:rFonts w:ascii="Times New Roman" w:hAnsi="Times New Roman"/>
          <w:sz w:val="24"/>
          <w:szCs w:val="24"/>
          <w:lang w:val="en-US"/>
        </w:rPr>
        <w:t>Penampungan ini digunakan untuk melindungi manusia Albino yang menjadi korban kejahatan kemanusiaan dan korban dengan keluarga yang tidak mendukung manusia Albino sejak mereka mengalami tindak kejahatan karena, sebagian besar korban merupakan anak-anak</w:t>
      </w:r>
      <w:r>
        <w:rPr>
          <w:rFonts w:ascii="Times New Roman" w:hAnsi="Times New Roman"/>
          <w:sz w:val="24"/>
          <w:szCs w:val="24"/>
          <w:lang w:val="en-US"/>
        </w:rPr>
        <w:t xml:space="preserve"> penderita penyakit Albino.</w:t>
      </w:r>
      <w:proofErr w:type="gramEnd"/>
      <w:r>
        <w:rPr>
          <w:rFonts w:ascii="Times New Roman" w:hAnsi="Times New Roman"/>
          <w:sz w:val="24"/>
          <w:szCs w:val="24"/>
          <w:lang w:val="en-US"/>
        </w:rPr>
        <w:t xml:space="preserve"> Beberapa juga merupakan penderita Albino yang perlu bersembunyi ketika liburan sekolah, tidak hanya menyediakan tempat tinggal tapi juga kebutuhan pendidikan dan sosial korban</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5.Dukungan</w:t>
      </w:r>
      <w:proofErr w:type="gramEnd"/>
      <w:r>
        <w:rPr>
          <w:rFonts w:ascii="Times New Roman" w:hAnsi="Times New Roman"/>
          <w:sz w:val="24"/>
          <w:szCs w:val="24"/>
          <w:lang w:val="en-US"/>
        </w:rPr>
        <w:t xml:space="preserve"> Psikologis, Sosial dan Medis</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Manusia de</w:t>
      </w:r>
      <w:r>
        <w:rPr>
          <w:rFonts w:ascii="Times New Roman" w:hAnsi="Times New Roman"/>
          <w:sz w:val="24"/>
          <w:szCs w:val="24"/>
          <w:lang w:val="en-US"/>
        </w:rPr>
        <w:t xml:space="preserve">ngan penyakit Albino yang mengalami tindak kejahatan serta anggota keluarga yang trauma merupakan penerima </w:t>
      </w:r>
      <w:proofErr w:type="gramStart"/>
      <w:r>
        <w:rPr>
          <w:rFonts w:ascii="Times New Roman" w:hAnsi="Times New Roman"/>
          <w:sz w:val="24"/>
          <w:szCs w:val="24"/>
          <w:lang w:val="en-US"/>
        </w:rPr>
        <w:t>dana</w:t>
      </w:r>
      <w:proofErr w:type="gramEnd"/>
      <w:r>
        <w:rPr>
          <w:rFonts w:ascii="Times New Roman" w:hAnsi="Times New Roman"/>
          <w:sz w:val="24"/>
          <w:szCs w:val="24"/>
          <w:lang w:val="en-US"/>
        </w:rPr>
        <w:t xml:space="preserve"> sukarela PBB yang dikhususkan untuk korban penyiksaan. Dana ini biasanya mempertimbangkan jenis serangan dan sepenuhnya dikelola UTSS untuk meny</w:t>
      </w:r>
      <w:r>
        <w:rPr>
          <w:rFonts w:ascii="Times New Roman" w:hAnsi="Times New Roman"/>
          <w:sz w:val="24"/>
          <w:szCs w:val="24"/>
          <w:lang w:val="en-US"/>
        </w:rPr>
        <w:t xml:space="preserve">ediakan bantuan sosial, psikologis </w:t>
      </w:r>
      <w:proofErr w:type="gramStart"/>
      <w:r>
        <w:rPr>
          <w:rFonts w:ascii="Times New Roman" w:hAnsi="Times New Roman"/>
          <w:sz w:val="24"/>
          <w:szCs w:val="24"/>
          <w:lang w:val="en-US"/>
        </w:rPr>
        <w:t>dan  medis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Dukungan ini termasuk biaya konseling dengan psikiater berpengalaman dengan Albinisme.</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Dana ini juga berlaku untuk Albino yang membutuhkan anggota badan fungsional karena kehilangan anggota tubuh.</w:t>
      </w:r>
      <w:proofErr w:type="gramEnd"/>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6.</w:t>
      </w:r>
      <w:r>
        <w:rPr>
          <w:rFonts w:ascii="Times New Roman" w:hAnsi="Times New Roman"/>
          <w:i/>
          <w:sz w:val="24"/>
          <w:szCs w:val="24"/>
          <w:lang w:val="en-US"/>
        </w:rPr>
        <w:t>Summer</w:t>
      </w:r>
      <w:proofErr w:type="gramEnd"/>
      <w:r>
        <w:rPr>
          <w:rFonts w:ascii="Times New Roman" w:hAnsi="Times New Roman"/>
          <w:i/>
          <w:sz w:val="24"/>
          <w:szCs w:val="24"/>
          <w:lang w:val="en-US"/>
        </w:rPr>
        <w:t xml:space="preserve"> Ca</w:t>
      </w:r>
      <w:r>
        <w:rPr>
          <w:rFonts w:ascii="Times New Roman" w:hAnsi="Times New Roman"/>
          <w:i/>
          <w:sz w:val="24"/>
          <w:szCs w:val="24"/>
          <w:lang w:val="en-US"/>
        </w:rPr>
        <w:t>mp</w:t>
      </w:r>
      <w:r>
        <w:rPr>
          <w:rFonts w:ascii="Times New Roman" w:hAnsi="Times New Roman"/>
          <w:sz w:val="24"/>
          <w:szCs w:val="24"/>
          <w:lang w:val="en-US"/>
        </w:rPr>
        <w:t xml:space="preserve"> (perkemahan musim panas)</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UTSS memberikan trauma healing atau penyembuhan trauma yang dilakukan pada anak-anak Albino selama 1 minggu di Tanzania yang didukung oleh 40 relawan dari Tanzania, Amerika Utara, Amerika selatan dan Eropa. </w:t>
      </w:r>
      <w:proofErr w:type="gramStart"/>
      <w:r>
        <w:rPr>
          <w:rFonts w:ascii="Times New Roman" w:hAnsi="Times New Roman"/>
          <w:sz w:val="24"/>
          <w:szCs w:val="24"/>
          <w:lang w:val="en-US"/>
        </w:rPr>
        <w:t>Sebagian besar anak-</w:t>
      </w:r>
      <w:r>
        <w:rPr>
          <w:rFonts w:ascii="Times New Roman" w:hAnsi="Times New Roman"/>
          <w:sz w:val="24"/>
          <w:szCs w:val="24"/>
          <w:lang w:val="en-US"/>
        </w:rPr>
        <w:t>anak penderita Albino merupakan anak yang telah ditinggalkan keluarganya.</w:t>
      </w:r>
      <w:proofErr w:type="gramEnd"/>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7.Memproduksi</w:t>
      </w:r>
      <w:proofErr w:type="gramEnd"/>
      <w:r>
        <w:rPr>
          <w:rFonts w:ascii="Times New Roman" w:hAnsi="Times New Roman"/>
          <w:sz w:val="24"/>
          <w:szCs w:val="24"/>
          <w:lang w:val="en-US"/>
        </w:rPr>
        <w:t xml:space="preserve"> Tabir Surya</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UTSS telah menjadi sponsor utama dari produksi lokal tabir surya di Tanzani sejak 24 juli 2014, dengan membuka </w:t>
      </w:r>
      <w:r>
        <w:rPr>
          <w:rFonts w:ascii="Times New Roman" w:hAnsi="Times New Roman"/>
          <w:i/>
          <w:iCs/>
          <w:sz w:val="24"/>
          <w:szCs w:val="24"/>
          <w:lang w:val="en-US"/>
        </w:rPr>
        <w:t xml:space="preserve">The Care Unit for Persons with Albinism </w:t>
      </w:r>
      <w:r>
        <w:rPr>
          <w:rFonts w:ascii="Times New Roman" w:hAnsi="Times New Roman"/>
          <w:sz w:val="24"/>
          <w:szCs w:val="24"/>
          <w:lang w:val="en-US"/>
        </w:rPr>
        <w:t>(CU</w:t>
      </w:r>
      <w:r>
        <w:rPr>
          <w:rFonts w:ascii="Times New Roman" w:hAnsi="Times New Roman"/>
          <w:sz w:val="24"/>
          <w:szCs w:val="24"/>
          <w:lang w:val="en-US"/>
        </w:rPr>
        <w:t xml:space="preserve">PWA) di Moshi Tanzania. Program ini juga melibatkan </w:t>
      </w:r>
      <w:r>
        <w:rPr>
          <w:rFonts w:ascii="Times New Roman" w:hAnsi="Times New Roman"/>
          <w:i/>
          <w:sz w:val="24"/>
          <w:szCs w:val="24"/>
          <w:lang w:val="en-US"/>
        </w:rPr>
        <w:t>The Regional Dermatology Training Center</w:t>
      </w:r>
      <w:r>
        <w:rPr>
          <w:rFonts w:ascii="Times New Roman" w:hAnsi="Times New Roman"/>
          <w:sz w:val="24"/>
          <w:szCs w:val="24"/>
          <w:lang w:val="en-US"/>
        </w:rPr>
        <w:t xml:space="preserve"> yang juga sebagai </w:t>
      </w:r>
      <w:proofErr w:type="gramStart"/>
      <w:r>
        <w:rPr>
          <w:rFonts w:ascii="Times New Roman" w:hAnsi="Times New Roman"/>
          <w:sz w:val="24"/>
          <w:szCs w:val="24"/>
          <w:lang w:val="en-US"/>
        </w:rPr>
        <w:t>bagian  kampus</w:t>
      </w:r>
      <w:proofErr w:type="gramEnd"/>
      <w:r>
        <w:rPr>
          <w:rFonts w:ascii="Times New Roman" w:hAnsi="Times New Roman"/>
          <w:sz w:val="24"/>
          <w:szCs w:val="24"/>
          <w:lang w:val="en-US"/>
        </w:rPr>
        <w:t xml:space="preserve"> Kilimanjiro Christians Medical Center di Tanzania. Hingga saat ini UTSS mampu membantu 2000 manusia Albino dengan tabir </w:t>
      </w:r>
      <w:proofErr w:type="gramStart"/>
      <w:r>
        <w:rPr>
          <w:rFonts w:ascii="Times New Roman" w:hAnsi="Times New Roman"/>
          <w:sz w:val="24"/>
          <w:szCs w:val="24"/>
          <w:lang w:val="en-US"/>
        </w:rPr>
        <w:t>surya  set</w:t>
      </w:r>
      <w:r>
        <w:rPr>
          <w:rFonts w:ascii="Times New Roman" w:hAnsi="Times New Roman"/>
          <w:sz w:val="24"/>
          <w:szCs w:val="24"/>
          <w:lang w:val="en-US"/>
        </w:rPr>
        <w:t>iap</w:t>
      </w:r>
      <w:proofErr w:type="gramEnd"/>
      <w:r>
        <w:rPr>
          <w:rFonts w:ascii="Times New Roman" w:hAnsi="Times New Roman"/>
          <w:sz w:val="24"/>
          <w:szCs w:val="24"/>
          <w:lang w:val="en-US"/>
        </w:rPr>
        <w:t xml:space="preserve"> tahunnya.</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b/>
          <w:bCs/>
          <w:sz w:val="24"/>
          <w:szCs w:val="24"/>
          <w:lang w:val="en-US"/>
        </w:rPr>
      </w:pPr>
      <w:r>
        <w:rPr>
          <w:rFonts w:ascii="Times New Roman" w:hAnsi="Times New Roman"/>
          <w:b/>
          <w:bCs/>
          <w:i/>
          <w:sz w:val="24"/>
          <w:szCs w:val="24"/>
          <w:lang w:val="en-US"/>
        </w:rPr>
        <w:tab/>
        <w:t>Education Program</w:t>
      </w:r>
      <w:r>
        <w:rPr>
          <w:rFonts w:ascii="Times New Roman" w:hAnsi="Times New Roman"/>
          <w:b/>
          <w:bCs/>
          <w:sz w:val="24"/>
          <w:szCs w:val="24"/>
          <w:lang w:val="en-US"/>
        </w:rPr>
        <w:t xml:space="preserve"> (Program pendidikan)</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 xml:space="preserve">Program Edukasi merupakan program berupa pendidikan yang dimana UTSS percaya bahwa Pendidikan adalah 'senjata' terbesar dalam melawan diskriminasi dan sumber yang paling kuat dalam mengadvokasi budaya menuju perubahan. </w:t>
      </w:r>
      <w:proofErr w:type="gramStart"/>
      <w:r>
        <w:rPr>
          <w:rFonts w:ascii="Times New Roman" w:hAnsi="Times New Roman"/>
          <w:sz w:val="24"/>
          <w:szCs w:val="24"/>
          <w:lang w:val="en-US"/>
        </w:rPr>
        <w:t>Program ini di tujukan kepada penderi</w:t>
      </w:r>
      <w:r>
        <w:rPr>
          <w:rFonts w:ascii="Times New Roman" w:hAnsi="Times New Roman"/>
          <w:sz w:val="24"/>
          <w:szCs w:val="24"/>
          <w:lang w:val="en-US"/>
        </w:rPr>
        <w:t xml:space="preserve">ta Albino kurang beruntung dengan memberikan pendidikan </w:t>
      </w:r>
      <w:r>
        <w:rPr>
          <w:rFonts w:ascii="Times New Roman" w:hAnsi="Times New Roman"/>
          <w:sz w:val="24"/>
          <w:szCs w:val="24"/>
          <w:lang w:val="en-US"/>
        </w:rPr>
        <w:lastRenderedPageBreak/>
        <w:t>berkualitas tinggi di lingkungan yang aman dan sesuai bagi kebutuhan seorang penderita Albino, lemahnya penglihatan, kebutuhan kesehatan, dan kebutuhan lainnya sebagai penderita Albino bisa terpenuhi.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Program pendidikan UTSS meliputi semua tingkatan sekolah dari sekolah dasar hingga sarjana.</w:t>
      </w:r>
      <w:proofErr w:type="gramEnd"/>
      <w:r>
        <w:rPr>
          <w:rFonts w:ascii="Times New Roman" w:hAnsi="Times New Roman"/>
          <w:sz w:val="24"/>
          <w:szCs w:val="24"/>
          <w:lang w:val="en-US"/>
        </w:rPr>
        <w:t xml:space="preserve"> Sampai saat ini UTSS telah menerima 400 anak , meluluskan 85  sarjana , melakukan pelatihan kejuruan dan penempatan karir terhadap Albino yang telah menyelesaikan </w:t>
      </w:r>
      <w:r>
        <w:rPr>
          <w:rFonts w:ascii="Times New Roman" w:hAnsi="Times New Roman"/>
          <w:sz w:val="24"/>
          <w:szCs w:val="24"/>
          <w:lang w:val="en-US"/>
        </w:rPr>
        <w:t xml:space="preserve">pendidikan baik sarjana maupun lulusan sekolah menengah atas. </w:t>
      </w:r>
      <w:proofErr w:type="gramStart"/>
      <w:r>
        <w:rPr>
          <w:rFonts w:ascii="Times New Roman" w:hAnsi="Times New Roman"/>
          <w:sz w:val="24"/>
          <w:szCs w:val="24"/>
          <w:lang w:val="en-US"/>
        </w:rPr>
        <w:t>80% telah menemukan pekerjaan di bidang studi mereka, memulai bisnis, atau melanjutkan ke pendidikan tinggi.</w:t>
      </w:r>
      <w:proofErr w:type="gramEnd"/>
      <w:r>
        <w:rPr>
          <w:rFonts w:ascii="Times New Roman" w:hAnsi="Times New Roman"/>
          <w:sz w:val="24"/>
          <w:szCs w:val="24"/>
          <w:lang w:val="en-US"/>
        </w:rPr>
        <w:t xml:space="preserve"> </w:t>
      </w:r>
    </w:p>
    <w:p w:rsidR="00BD2CFA" w:rsidRDefault="00BD2CFA">
      <w:pPr>
        <w:tabs>
          <w:tab w:val="left" w:pos="851"/>
        </w:tabs>
        <w:spacing w:after="0" w:line="240" w:lineRule="auto"/>
        <w:jc w:val="both"/>
        <w:rPr>
          <w:rFonts w:ascii="Times New Roman" w:hAnsi="Times New Roman"/>
          <w:b/>
          <w:bCs/>
          <w:i/>
          <w:sz w:val="24"/>
          <w:szCs w:val="24"/>
          <w:lang w:val="en-US"/>
        </w:rPr>
      </w:pPr>
    </w:p>
    <w:p w:rsidR="00BD2CFA" w:rsidRDefault="00637C89">
      <w:pPr>
        <w:tabs>
          <w:tab w:val="left" w:pos="851"/>
        </w:tabs>
        <w:spacing w:after="0" w:line="240" w:lineRule="auto"/>
        <w:jc w:val="both"/>
        <w:rPr>
          <w:rFonts w:ascii="Times New Roman" w:hAnsi="Times New Roman"/>
          <w:b/>
          <w:bCs/>
          <w:sz w:val="24"/>
          <w:szCs w:val="24"/>
          <w:lang w:val="en-US"/>
        </w:rPr>
      </w:pPr>
      <w:r>
        <w:rPr>
          <w:rFonts w:ascii="Times New Roman" w:hAnsi="Times New Roman"/>
          <w:b/>
          <w:bCs/>
          <w:i/>
          <w:sz w:val="24"/>
          <w:szCs w:val="24"/>
          <w:lang w:val="en-US"/>
        </w:rPr>
        <w:tab/>
        <w:t>Funding Donation</w:t>
      </w:r>
      <w:r>
        <w:rPr>
          <w:rFonts w:ascii="Times New Roman" w:hAnsi="Times New Roman"/>
          <w:b/>
          <w:bCs/>
          <w:sz w:val="24"/>
          <w:szCs w:val="24"/>
          <w:lang w:val="en-US"/>
        </w:rPr>
        <w:t xml:space="preserve"> (mengumpulkan donasi)</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UTSS (</w:t>
      </w:r>
      <w:r>
        <w:rPr>
          <w:rFonts w:ascii="Times New Roman" w:hAnsi="Times New Roman"/>
          <w:i/>
          <w:sz w:val="24"/>
          <w:szCs w:val="24"/>
          <w:lang w:val="en-US"/>
        </w:rPr>
        <w:t>Under The Same Sun</w:t>
      </w:r>
      <w:proofErr w:type="gramStart"/>
      <w:r>
        <w:rPr>
          <w:rFonts w:ascii="Times New Roman" w:hAnsi="Times New Roman"/>
          <w:sz w:val="24"/>
          <w:szCs w:val="24"/>
          <w:lang w:val="en-US"/>
        </w:rPr>
        <w:t>)  merupakan</w:t>
      </w:r>
      <w:proofErr w:type="gramEnd"/>
      <w:r>
        <w:rPr>
          <w:rFonts w:ascii="Times New Roman" w:hAnsi="Times New Roman"/>
          <w:sz w:val="24"/>
          <w:szCs w:val="24"/>
          <w:lang w:val="en-US"/>
        </w:rPr>
        <w:t xml:space="preserve"> sebua</w:t>
      </w:r>
      <w:r>
        <w:rPr>
          <w:rFonts w:ascii="Times New Roman" w:hAnsi="Times New Roman"/>
          <w:sz w:val="24"/>
          <w:szCs w:val="24"/>
          <w:lang w:val="en-US"/>
        </w:rPr>
        <w:t xml:space="preserve">h organisasi yang aktif sebagai organisasi non-pemerintah yang dimana dalam UTSS terdaftar sebagai badan amal 501 (c) (3) AS. </w:t>
      </w:r>
      <w:proofErr w:type="gramStart"/>
      <w:r>
        <w:rPr>
          <w:rFonts w:ascii="Times New Roman" w:hAnsi="Times New Roman"/>
          <w:sz w:val="24"/>
          <w:szCs w:val="24"/>
          <w:lang w:val="en-US"/>
        </w:rPr>
        <w:t>Dalam menjalankan programnya UTSS melakukan donasi terbuka melalui website resmi mereka.</w:t>
      </w:r>
      <w:proofErr w:type="gramEnd"/>
      <w:r>
        <w:rPr>
          <w:rFonts w:ascii="Times New Roman" w:hAnsi="Times New Roman"/>
          <w:sz w:val="24"/>
          <w:szCs w:val="24"/>
          <w:lang w:val="en-US"/>
        </w:rPr>
        <w:t xml:space="preserve"> Salah satu kegiatan donasi yang dikumpulk</w:t>
      </w:r>
      <w:r>
        <w:rPr>
          <w:rFonts w:ascii="Times New Roman" w:hAnsi="Times New Roman"/>
          <w:sz w:val="24"/>
          <w:szCs w:val="24"/>
          <w:lang w:val="en-US"/>
        </w:rPr>
        <w:t>an setiap tahun nya yang pertama</w:t>
      </w:r>
      <w:r>
        <w:rPr>
          <w:rFonts w:ascii="Times New Roman" w:hAnsi="Times New Roman"/>
          <w:i/>
          <w:sz w:val="24"/>
          <w:szCs w:val="24"/>
          <w:lang w:val="en-US"/>
        </w:rPr>
        <w:t>, Education Sponsorship For Persons with Albinism</w:t>
      </w:r>
      <w:r>
        <w:rPr>
          <w:rFonts w:ascii="Times New Roman" w:hAnsi="Times New Roman"/>
          <w:sz w:val="24"/>
          <w:szCs w:val="24"/>
          <w:lang w:val="en-US"/>
        </w:rPr>
        <w:t xml:space="preserve"> (ESF) program donasi yang berfokus dalam membantu program pendidikan UTSS Program Pendidikan mencakup biaya sekolah, buku, perlengkapan sekolah, seragam dengan menawarkan ban</w:t>
      </w:r>
      <w:r>
        <w:rPr>
          <w:rFonts w:ascii="Times New Roman" w:hAnsi="Times New Roman"/>
          <w:sz w:val="24"/>
          <w:szCs w:val="24"/>
          <w:lang w:val="en-US"/>
        </w:rPr>
        <w:t xml:space="preserve">tuan kepada penderita Albino yang tidak memiliki pendidikan dan berdedikasi untuk sekolah. Kedua, Fundrising atau penggalangan </w:t>
      </w:r>
      <w:proofErr w:type="gramStart"/>
      <w:r>
        <w:rPr>
          <w:rFonts w:ascii="Times New Roman" w:hAnsi="Times New Roman"/>
          <w:sz w:val="24"/>
          <w:szCs w:val="24"/>
          <w:lang w:val="en-US"/>
        </w:rPr>
        <w:t>dana</w:t>
      </w:r>
      <w:proofErr w:type="gramEnd"/>
      <w:r>
        <w:rPr>
          <w:rFonts w:ascii="Times New Roman" w:hAnsi="Times New Roman"/>
          <w:sz w:val="24"/>
          <w:szCs w:val="24"/>
          <w:lang w:val="en-US"/>
        </w:rPr>
        <w:t xml:space="preserve"> adalah program UTSS untuk membangun kesadaran, melakukan advokasi dan mengumpulkan dana membantu semuanya pada saat bersamaa</w:t>
      </w:r>
      <w:r>
        <w:rPr>
          <w:rFonts w:ascii="Times New Roman" w:hAnsi="Times New Roman"/>
          <w:sz w:val="24"/>
          <w:szCs w:val="24"/>
          <w:lang w:val="en-US"/>
        </w:rPr>
        <w:t>n.</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r>
      <w:proofErr w:type="gramStart"/>
      <w:r>
        <w:rPr>
          <w:rFonts w:ascii="Times New Roman" w:hAnsi="Times New Roman"/>
          <w:sz w:val="24"/>
          <w:szCs w:val="24"/>
          <w:lang w:val="en-US"/>
        </w:rPr>
        <w:t>Dari penjelasan diatas dapat dilihat bahwa upaya UTSS telah berjalan dengan baik, serta menjadi upaya yang aktif hingga saat ini.</w:t>
      </w:r>
      <w:proofErr w:type="gramEnd"/>
      <w:r>
        <w:rPr>
          <w:rFonts w:ascii="Times New Roman" w:hAnsi="Times New Roman"/>
          <w:sz w:val="24"/>
          <w:szCs w:val="24"/>
          <w:lang w:val="en-US"/>
        </w:rPr>
        <w:t xml:space="preserve"> Fungsi UTSS sebagai media operasional dimana UTSS dapat mengatasi masalah yang terjadi pada penderita Albino di Tanzania </w:t>
      </w:r>
      <w:r>
        <w:rPr>
          <w:rFonts w:ascii="Times New Roman" w:hAnsi="Times New Roman"/>
          <w:sz w:val="24"/>
          <w:szCs w:val="24"/>
          <w:lang w:val="en-US"/>
        </w:rPr>
        <w:t>dengan melakukan kegiatan-kegiatan berkala, hingga memberikan perlindungan kepada penderita Albino sebagai korban dari tindak kejahatan kemanusiaan dan melakukan pendanaan dalam mendukung kegiatan , kesehatan , pendidikan hingga kebutuhan hidup penderita A</w:t>
      </w:r>
      <w:r>
        <w:rPr>
          <w:rFonts w:ascii="Times New Roman" w:hAnsi="Times New Roman"/>
          <w:sz w:val="24"/>
          <w:szCs w:val="24"/>
          <w:lang w:val="en-US"/>
        </w:rPr>
        <w:t>lbino di Tanzania.</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b/>
          <w:bCs/>
          <w:sz w:val="24"/>
          <w:szCs w:val="24"/>
          <w:lang w:val="en-US"/>
        </w:rPr>
        <w:t>Kesimpulan</w:t>
      </w:r>
      <w:r>
        <w:rPr>
          <w:rFonts w:ascii="Times New Roman" w:hAnsi="Times New Roman"/>
          <w:sz w:val="24"/>
          <w:szCs w:val="24"/>
          <w:lang w:val="en-US"/>
        </w:rPr>
        <w:t xml:space="preserve"> </w:t>
      </w: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Berdasarkan hasil penelitian dan pembahasan mengenai Upaya </w:t>
      </w:r>
      <w:r>
        <w:rPr>
          <w:rFonts w:ascii="Times New Roman" w:hAnsi="Times New Roman"/>
          <w:i/>
          <w:sz w:val="24"/>
          <w:szCs w:val="24"/>
          <w:lang w:val="en-US"/>
        </w:rPr>
        <w:t xml:space="preserve">Under </w:t>
      </w:r>
      <w:proofErr w:type="gramStart"/>
      <w:r>
        <w:rPr>
          <w:rFonts w:ascii="Times New Roman" w:hAnsi="Times New Roman"/>
          <w:i/>
          <w:sz w:val="24"/>
          <w:szCs w:val="24"/>
          <w:lang w:val="en-US"/>
        </w:rPr>
        <w:t>The  Same</w:t>
      </w:r>
      <w:proofErr w:type="gramEnd"/>
      <w:r>
        <w:rPr>
          <w:rFonts w:ascii="Times New Roman" w:hAnsi="Times New Roman"/>
          <w:i/>
          <w:sz w:val="24"/>
          <w:szCs w:val="24"/>
          <w:lang w:val="en-US"/>
        </w:rPr>
        <w:t xml:space="preserve"> Sun</w:t>
      </w:r>
      <w:r>
        <w:rPr>
          <w:rFonts w:ascii="Times New Roman" w:hAnsi="Times New Roman"/>
          <w:sz w:val="24"/>
          <w:szCs w:val="24"/>
          <w:lang w:val="en-US"/>
        </w:rPr>
        <w:t xml:space="preserve"> dalam menagani kejahatan kemanusiaan terhadap manusia Albino di Tanzania maka dapat disimpulkan sebagai berikut :</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1.Kepercayaan</w:t>
      </w:r>
      <w:proofErr w:type="gramEnd"/>
      <w:r>
        <w:rPr>
          <w:rFonts w:ascii="Times New Roman" w:hAnsi="Times New Roman"/>
          <w:sz w:val="24"/>
          <w:szCs w:val="24"/>
          <w:lang w:val="en-US"/>
        </w:rPr>
        <w:t xml:space="preserve"> Dinamisme menj</w:t>
      </w:r>
      <w:r>
        <w:rPr>
          <w:rFonts w:ascii="Times New Roman" w:hAnsi="Times New Roman"/>
          <w:sz w:val="24"/>
          <w:szCs w:val="24"/>
          <w:lang w:val="en-US"/>
        </w:rPr>
        <w:t>adi faktor utama penyebab kejahatan kemanusiaan terhadap manusia Albino terjadi, sebagian masyarakat masih percaya pada spiritual dimana penderita Albino dianggap sebagai pembawa keburukan serta organ tubuhnya bisa digunakan sebagai jimat. Selain faktor ke</w:t>
      </w:r>
      <w:r>
        <w:rPr>
          <w:rFonts w:ascii="Times New Roman" w:hAnsi="Times New Roman"/>
          <w:sz w:val="24"/>
          <w:szCs w:val="24"/>
          <w:lang w:val="en-US"/>
        </w:rPr>
        <w:t xml:space="preserve">percayaan faktor kemiskinan dan pendidikan juga berpengaruh dalam kejahatan kemanusiaan kemiskinan yang terjadi di Tanzania memberikan dampak pada sistem kehidupan lainnya seperti pendidikan </w:t>
      </w:r>
      <w:proofErr w:type="gramStart"/>
      <w:r>
        <w:rPr>
          <w:rFonts w:ascii="Times New Roman" w:hAnsi="Times New Roman"/>
          <w:sz w:val="24"/>
          <w:szCs w:val="24"/>
          <w:lang w:val="en-US"/>
        </w:rPr>
        <w:t>dan  kesehatan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Pendidikan yang rendah membuat tidak semua masyar</w:t>
      </w:r>
      <w:r>
        <w:rPr>
          <w:rFonts w:ascii="Times New Roman" w:hAnsi="Times New Roman"/>
          <w:sz w:val="24"/>
          <w:szCs w:val="24"/>
          <w:lang w:val="en-US"/>
        </w:rPr>
        <w:t>akat Tanzania dapat mengikuti kegiatan sekolah karena kurangnya biaya.</w:t>
      </w:r>
      <w:proofErr w:type="gramEnd"/>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Upaya pemerintah Tanzania dalam menghentikan kejahatan kemanusiaan yang dialami penderita penyakit Albino  ialah menandatangani konvensi International </w:t>
      </w:r>
      <w:r>
        <w:rPr>
          <w:rFonts w:ascii="Times New Roman" w:hAnsi="Times New Roman"/>
          <w:i/>
          <w:sz w:val="24"/>
          <w:szCs w:val="24"/>
          <w:lang w:val="en-US"/>
        </w:rPr>
        <w:t>Convention On The Protection a</w:t>
      </w:r>
      <w:r>
        <w:rPr>
          <w:rFonts w:ascii="Times New Roman" w:hAnsi="Times New Roman"/>
          <w:i/>
          <w:sz w:val="24"/>
          <w:szCs w:val="24"/>
          <w:lang w:val="en-US"/>
        </w:rPr>
        <w:t xml:space="preserve">nd Promotion of The Rights and Dignity of Person with </w:t>
      </w:r>
      <w:r>
        <w:rPr>
          <w:rFonts w:ascii="Times New Roman" w:hAnsi="Times New Roman"/>
          <w:i/>
          <w:sz w:val="24"/>
          <w:szCs w:val="24"/>
          <w:lang w:val="en-US"/>
        </w:rPr>
        <w:lastRenderedPageBreak/>
        <w:t xml:space="preserve">Disabilities </w:t>
      </w:r>
      <w:r>
        <w:rPr>
          <w:rFonts w:ascii="Times New Roman" w:hAnsi="Times New Roman"/>
          <w:sz w:val="24"/>
          <w:szCs w:val="24"/>
          <w:lang w:val="en-US"/>
        </w:rPr>
        <w:t>yang dibentuk pada tahun 2006, pendataan nama-nama orang yang diduga telah melakukan pembunuhan terhadap Albin, melakukan kampanye tentang penyakit Albino serta menjerat pelaku tindak kejah</w:t>
      </w:r>
      <w:r>
        <w:rPr>
          <w:rFonts w:ascii="Times New Roman" w:hAnsi="Times New Roman"/>
          <w:sz w:val="24"/>
          <w:szCs w:val="24"/>
          <w:lang w:val="en-US"/>
        </w:rPr>
        <w:t>atan terhadap manusia Albino dengan menetapkannya sebagai tersangka.</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sz w:val="24"/>
          <w:szCs w:val="24"/>
          <w:lang w:val="en-US"/>
        </w:rPr>
      </w:pPr>
      <w:r>
        <w:rPr>
          <w:rFonts w:ascii="Times New Roman" w:hAnsi="Times New Roman"/>
          <w:sz w:val="24"/>
          <w:szCs w:val="24"/>
          <w:lang w:val="en-US"/>
        </w:rPr>
        <w:t>3.Untuk menangani kejahatan kemanusiaan terhadap manusia Albino di Tanzania UTSS (</w:t>
      </w:r>
      <w:r>
        <w:rPr>
          <w:rFonts w:ascii="Times New Roman" w:hAnsi="Times New Roman"/>
          <w:i/>
          <w:sz w:val="24"/>
          <w:szCs w:val="24"/>
          <w:lang w:val="en-US"/>
        </w:rPr>
        <w:t>Under the Same Sun</w:t>
      </w:r>
      <w:r>
        <w:rPr>
          <w:rFonts w:ascii="Times New Roman" w:hAnsi="Times New Roman"/>
          <w:sz w:val="24"/>
          <w:szCs w:val="24"/>
          <w:lang w:val="en-US"/>
        </w:rPr>
        <w:t xml:space="preserve">) melakukan 3 program yaitu, </w:t>
      </w:r>
      <w:r>
        <w:rPr>
          <w:rFonts w:ascii="Times New Roman" w:hAnsi="Times New Roman"/>
          <w:i/>
          <w:sz w:val="24"/>
          <w:szCs w:val="24"/>
          <w:lang w:val="en-US"/>
        </w:rPr>
        <w:t>Advocacy and Public awareness</w:t>
      </w:r>
      <w:r>
        <w:rPr>
          <w:rFonts w:ascii="Times New Roman" w:hAnsi="Times New Roman"/>
          <w:sz w:val="24"/>
          <w:szCs w:val="24"/>
          <w:lang w:val="en-US"/>
        </w:rPr>
        <w:t xml:space="preserve">, </w:t>
      </w:r>
      <w:r>
        <w:rPr>
          <w:rFonts w:ascii="Times New Roman" w:hAnsi="Times New Roman"/>
          <w:i/>
          <w:sz w:val="24"/>
          <w:szCs w:val="24"/>
          <w:lang w:val="en-US"/>
        </w:rPr>
        <w:t>Education program</w:t>
      </w:r>
      <w:r>
        <w:rPr>
          <w:rFonts w:ascii="Times New Roman" w:hAnsi="Times New Roman"/>
          <w:sz w:val="24"/>
          <w:szCs w:val="24"/>
          <w:lang w:val="en-US"/>
        </w:rPr>
        <w:t xml:space="preserve"> dan </w:t>
      </w:r>
      <w:r>
        <w:rPr>
          <w:rFonts w:ascii="Times New Roman" w:hAnsi="Times New Roman"/>
          <w:i/>
          <w:sz w:val="24"/>
          <w:szCs w:val="24"/>
          <w:lang w:val="en-US"/>
        </w:rPr>
        <w:t>Fund</w:t>
      </w:r>
      <w:r>
        <w:rPr>
          <w:rFonts w:ascii="Times New Roman" w:hAnsi="Times New Roman"/>
          <w:i/>
          <w:sz w:val="24"/>
          <w:szCs w:val="24"/>
          <w:lang w:val="en-US"/>
        </w:rPr>
        <w:t>ing donation</w:t>
      </w:r>
      <w:r>
        <w:rPr>
          <w:rFonts w:ascii="Times New Roman" w:hAnsi="Times New Roman"/>
          <w:sz w:val="24"/>
          <w:szCs w:val="24"/>
          <w:lang w:val="en-US"/>
        </w:rPr>
        <w:t xml:space="preserve"> yang hingga sekarang program tersebut masih aktif di Tanzania.</w:t>
      </w:r>
    </w:p>
    <w:p w:rsidR="00BD2CFA" w:rsidRDefault="00BD2CFA">
      <w:pPr>
        <w:tabs>
          <w:tab w:val="left" w:pos="851"/>
        </w:tabs>
        <w:spacing w:after="0" w:line="240" w:lineRule="auto"/>
        <w:jc w:val="both"/>
        <w:rPr>
          <w:rFonts w:ascii="Times New Roman" w:hAnsi="Times New Roman"/>
          <w:sz w:val="24"/>
          <w:szCs w:val="24"/>
          <w:lang w:val="en-US"/>
        </w:rPr>
      </w:pPr>
    </w:p>
    <w:p w:rsidR="00BD2CFA" w:rsidRDefault="00637C89">
      <w:pPr>
        <w:tabs>
          <w:tab w:val="left" w:pos="851"/>
        </w:tabs>
        <w:spacing w:after="0" w:line="240" w:lineRule="auto"/>
        <w:jc w:val="both"/>
        <w:rPr>
          <w:rFonts w:ascii="Times New Roman" w:hAnsi="Times New Roman"/>
          <w:color w:val="000000"/>
          <w:sz w:val="24"/>
          <w:szCs w:val="24"/>
        </w:rPr>
      </w:pPr>
      <w:r>
        <w:rPr>
          <w:rFonts w:ascii="Times New Roman" w:hAnsi="Times New Roman"/>
          <w:sz w:val="24"/>
          <w:szCs w:val="24"/>
          <w:lang w:val="en-US"/>
        </w:rPr>
        <w:t>4.UTSS melalui program-programnya telah berhasil menurunkan angka kejahatan mengedukasi sebagian masyarakat melalui sekolah, parlemen hingga gereja ini bisa dilihat dari menurunny</w:t>
      </w:r>
      <w:r>
        <w:rPr>
          <w:rFonts w:ascii="Times New Roman" w:hAnsi="Times New Roman"/>
          <w:sz w:val="24"/>
          <w:szCs w:val="24"/>
          <w:lang w:val="en-US"/>
        </w:rPr>
        <w:t xml:space="preserve">a angka kejahatan kemanusiaan terhadap manusia Albino dari tahun 2010 hingga 2018 sejak program UTSS berlangsung.  </w:t>
      </w:r>
      <w:proofErr w:type="gramStart"/>
      <w:r>
        <w:rPr>
          <w:rFonts w:ascii="Times New Roman" w:hAnsi="Times New Roman"/>
          <w:sz w:val="24"/>
          <w:szCs w:val="24"/>
          <w:lang w:val="en-US"/>
        </w:rPr>
        <w:t>selain</w:t>
      </w:r>
      <w:proofErr w:type="gramEnd"/>
      <w:r>
        <w:rPr>
          <w:rFonts w:ascii="Times New Roman" w:hAnsi="Times New Roman"/>
          <w:sz w:val="24"/>
          <w:szCs w:val="24"/>
          <w:lang w:val="en-US"/>
        </w:rPr>
        <w:t xml:space="preserve"> itu UTSS juga berhasil melalui program biaya siswa, membantu anak-anak hingga remaja penderita Albino untuk mampu bersekolah hingga  l</w:t>
      </w:r>
      <w:r>
        <w:rPr>
          <w:rFonts w:ascii="Times New Roman" w:hAnsi="Times New Roman"/>
          <w:sz w:val="24"/>
          <w:szCs w:val="24"/>
          <w:lang w:val="en-US"/>
        </w:rPr>
        <w:t xml:space="preserve">ulus kuliah. </w:t>
      </w:r>
    </w:p>
    <w:p w:rsidR="00BD2CFA" w:rsidRDefault="00BD2CFA">
      <w:pPr>
        <w:spacing w:after="0" w:line="240" w:lineRule="auto"/>
        <w:jc w:val="both"/>
        <w:rPr>
          <w:rFonts w:ascii="Times New Roman" w:hAnsi="Times New Roman"/>
          <w:color w:val="000000"/>
          <w:sz w:val="24"/>
          <w:szCs w:val="24"/>
        </w:rPr>
      </w:pPr>
    </w:p>
    <w:p w:rsidR="00BD2CFA" w:rsidRDefault="00637C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rsidR="00BD2CFA" w:rsidRDefault="00BD2CFA">
      <w:pPr>
        <w:spacing w:after="0" w:line="240" w:lineRule="auto"/>
        <w:jc w:val="both"/>
        <w:rPr>
          <w:rFonts w:ascii="Times New Roman" w:hAnsi="Times New Roman"/>
          <w:b/>
          <w:color w:val="000000"/>
          <w:sz w:val="24"/>
          <w:szCs w:val="24"/>
        </w:rPr>
      </w:pPr>
    </w:p>
    <w:p w:rsidR="00BD2CFA" w:rsidRDefault="00637C89">
      <w:pPr>
        <w:tabs>
          <w:tab w:val="left" w:pos="2097"/>
          <w:tab w:val="left" w:pos="3537"/>
        </w:tabs>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Anton  Gerrit Honig JR (2005), “Ilmu Agama” , Jakarta : Penerbit Gunung Mulia cet ke-3</w:t>
      </w:r>
    </w:p>
    <w:p w:rsidR="00BD2CFA" w:rsidRDefault="00637C89">
      <w:pPr>
        <w:spacing w:after="0" w:line="240" w:lineRule="auto"/>
        <w:contextualSpacing/>
        <w:jc w:val="both"/>
        <w:rPr>
          <w:rStyle w:val="Hyperlink"/>
        </w:rPr>
      </w:pPr>
      <w:r>
        <w:rPr>
          <w:rFonts w:ascii="Times New Roman" w:hAnsi="Times New Roman"/>
          <w:sz w:val="24"/>
          <w:szCs w:val="24"/>
        </w:rPr>
        <w:t xml:space="preserve">ACLED, </w:t>
      </w:r>
      <w:r>
        <w:rPr>
          <w:rFonts w:ascii="Times New Roman" w:hAnsi="Times New Roman"/>
          <w:i/>
          <w:iCs/>
          <w:sz w:val="24"/>
          <w:szCs w:val="24"/>
        </w:rPr>
        <w:t>”WITCHCRAFT AND VIGILANTE JUSTICE IN AFRICA”</w:t>
      </w:r>
      <w:r>
        <w:rPr>
          <w:rFonts w:ascii="Times New Roman" w:hAnsi="Times New Roman"/>
          <w:sz w:val="24"/>
          <w:szCs w:val="24"/>
        </w:rPr>
        <w:t xml:space="preserve"> </w:t>
      </w:r>
      <w:r>
        <w:rPr>
          <w:rFonts w:ascii="Times New Roman" w:hAnsi="Times New Roman"/>
          <w:sz w:val="24"/>
          <w:szCs w:val="24"/>
          <w:lang w:val="en-US"/>
        </w:rPr>
        <w:tab/>
      </w:r>
      <w:hyperlink r:id="rId10" w:history="1">
        <w:r>
          <w:rPr>
            <w:rStyle w:val="Hyperlink"/>
          </w:rPr>
          <w:t>https://www.acleddata.com</w:t>
        </w:r>
      </w:hyperlink>
    </w:p>
    <w:p w:rsidR="00BD2CFA" w:rsidRDefault="00637C89">
      <w:pPr>
        <w:spacing w:after="0" w:line="240" w:lineRule="auto"/>
        <w:contextualSpacing/>
        <w:jc w:val="both"/>
        <w:rPr>
          <w:rStyle w:val="Hyperlink"/>
          <w:szCs w:val="24"/>
          <w:lang w:val="en-US"/>
        </w:rPr>
      </w:pPr>
      <w:r>
        <w:rPr>
          <w:rStyle w:val="Hyperlink"/>
          <w:i/>
          <w:iCs/>
          <w:color w:val="auto"/>
          <w:szCs w:val="24"/>
          <w:u w:val="none"/>
          <w:lang w:val="en-US"/>
        </w:rPr>
        <w:t xml:space="preserve">Albinism in </w:t>
      </w:r>
      <w:r>
        <w:rPr>
          <w:rStyle w:val="Hyperlink"/>
          <w:i/>
          <w:iCs/>
          <w:color w:val="auto"/>
          <w:szCs w:val="24"/>
          <w:u w:val="none"/>
          <w:lang w:val="en-US"/>
        </w:rPr>
        <w:t>Africa: Stigma</w:t>
      </w:r>
      <w:proofErr w:type="gramStart"/>
      <w:r>
        <w:rPr>
          <w:rStyle w:val="Hyperlink"/>
          <w:i/>
          <w:iCs/>
          <w:color w:val="auto"/>
          <w:szCs w:val="24"/>
          <w:u w:val="none"/>
          <w:lang w:val="en-US"/>
        </w:rPr>
        <w:t>,slaughter</w:t>
      </w:r>
      <w:proofErr w:type="gramEnd"/>
      <w:r>
        <w:rPr>
          <w:rStyle w:val="Hyperlink"/>
          <w:i/>
          <w:iCs/>
          <w:color w:val="auto"/>
          <w:szCs w:val="24"/>
          <w:u w:val="none"/>
          <w:lang w:val="en-US"/>
        </w:rPr>
        <w:t>, awaresess.</w:t>
      </w:r>
      <w:r>
        <w:rPr>
          <w:rStyle w:val="Hyperlink"/>
          <w:color w:val="auto"/>
          <w:szCs w:val="24"/>
          <w:u w:val="none"/>
          <w:lang w:val="en-US"/>
        </w:rPr>
        <w:t xml:space="preserve"> </w:t>
      </w:r>
      <w:hyperlink r:id="rId11" w:history="1">
        <w:r>
          <w:rPr>
            <w:rStyle w:val="Hyperlink"/>
            <w:szCs w:val="24"/>
            <w:lang w:val="en-US"/>
          </w:rPr>
          <w:t>http://www.derm.theclinics.com</w:t>
        </w:r>
      </w:hyperlink>
    </w:p>
    <w:p w:rsidR="00BD2CFA" w:rsidRDefault="00637C89">
      <w:pPr>
        <w:tabs>
          <w:tab w:val="left" w:pos="2097"/>
          <w:tab w:val="left" w:pos="3537"/>
        </w:tabs>
        <w:spacing w:after="0" w:line="240" w:lineRule="auto"/>
        <w:contextualSpacing/>
        <w:jc w:val="both"/>
        <w:rPr>
          <w:rFonts w:ascii="Times New Roman" w:hAnsi="Times New Roman"/>
          <w:sz w:val="24"/>
          <w:szCs w:val="24"/>
          <w:lang w:val="en-US"/>
        </w:rPr>
      </w:pPr>
      <w:r>
        <w:rPr>
          <w:rFonts w:ascii="Times New Roman" w:hAnsi="Times New Roman"/>
          <w:i/>
          <w:iCs/>
          <w:sz w:val="24"/>
          <w:szCs w:val="24"/>
          <w:lang w:val="en-US"/>
        </w:rPr>
        <w:t xml:space="preserve">Albinism in Africa Public health issue, </w:t>
      </w:r>
      <w:hyperlink r:id="rId12" w:history="1">
        <w:r>
          <w:rPr>
            <w:rStyle w:val="Hyperlink"/>
            <w:szCs w:val="24"/>
            <w:lang w:val="en-US"/>
          </w:rPr>
          <w:t>http://bmcpublichealth.biomedcentral.com</w:t>
        </w:r>
      </w:hyperlink>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i/>
          <w:iCs/>
          <w:sz w:val="24"/>
          <w:szCs w:val="24"/>
        </w:rPr>
        <w:t xml:space="preserve">Education and Supports </w:t>
      </w:r>
      <w:r>
        <w:rPr>
          <w:rFonts w:ascii="Times New Roman" w:hAnsi="Times New Roman"/>
          <w:sz w:val="24"/>
          <w:szCs w:val="24"/>
        </w:rPr>
        <w:t>“UTSS” .</w:t>
      </w:r>
      <w:r>
        <w:rPr>
          <w:rStyle w:val="Hyperlink"/>
        </w:rPr>
        <w:t>https://www. Underthesamesun.com/content /education-support</w:t>
      </w:r>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sz w:val="24"/>
          <w:szCs w:val="24"/>
        </w:rPr>
        <w:t xml:space="preserve">Esther S. Hong,  Hajo Zabeed,  Michael H. Repacholi </w:t>
      </w:r>
      <w:r>
        <w:rPr>
          <w:rFonts w:ascii="Times New Roman" w:hAnsi="Times New Roman"/>
          <w:i/>
          <w:iCs/>
          <w:sz w:val="24"/>
          <w:szCs w:val="24"/>
        </w:rPr>
        <w:t>See Preliminary Report of the United Nations High Commissioner for Human Rights,  Persons with Albinism,</w:t>
      </w:r>
      <w:r>
        <w:rPr>
          <w:rFonts w:ascii="Times New Roman" w:hAnsi="Times New Roman"/>
          <w:sz w:val="24"/>
          <w:szCs w:val="24"/>
        </w:rPr>
        <w:t xml:space="preserve"> 12 Septe</w:t>
      </w:r>
      <w:r>
        <w:rPr>
          <w:rFonts w:ascii="Times New Roman" w:hAnsi="Times New Roman"/>
          <w:sz w:val="24"/>
          <w:szCs w:val="24"/>
        </w:rPr>
        <w:t>mber 2013 [</w:t>
      </w:r>
      <w:r>
        <w:rPr>
          <w:rFonts w:ascii="Times New Roman" w:hAnsi="Times New Roman"/>
          <w:i/>
          <w:iCs/>
          <w:sz w:val="24"/>
          <w:szCs w:val="24"/>
        </w:rPr>
        <w:t>“UN Preliminary Report”</w:t>
      </w:r>
      <w:r>
        <w:rPr>
          <w:rFonts w:ascii="Times New Roman" w:hAnsi="Times New Roman"/>
          <w:sz w:val="24"/>
          <w:szCs w:val="24"/>
        </w:rPr>
        <w:t>] at para 14, availableatchttp://</w:t>
      </w:r>
      <w:r>
        <w:rPr>
          <w:rStyle w:val="Hyperlink"/>
        </w:rPr>
        <w:t>www.ohchr.org/EN/HRBodies</w:t>
      </w:r>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i/>
          <w:iCs/>
          <w:sz w:val="24"/>
          <w:szCs w:val="24"/>
        </w:rPr>
        <w:t xml:space="preserve">For Them, Being Pale Can Bring Scorn, Threats, and Worse </w:t>
      </w:r>
      <w:r>
        <w:rPr>
          <w:rStyle w:val="Hyperlink"/>
        </w:rPr>
        <w:t>https://www.nationalgeographic.com/</w:t>
      </w:r>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i/>
          <w:iCs/>
          <w:sz w:val="24"/>
          <w:szCs w:val="24"/>
        </w:rPr>
        <w:t>Human Rights Watch.“It Felt Like A Punishment”: Growing Up with Albini</w:t>
      </w:r>
      <w:r>
        <w:rPr>
          <w:rFonts w:ascii="Times New Roman" w:hAnsi="Times New Roman"/>
          <w:i/>
          <w:iCs/>
          <w:sz w:val="24"/>
          <w:szCs w:val="24"/>
        </w:rPr>
        <w:t>sm in Tanzania.</w:t>
      </w:r>
      <w:r>
        <w:rPr>
          <w:rFonts w:ascii="Times New Roman" w:hAnsi="Times New Roman"/>
          <w:sz w:val="24"/>
          <w:szCs w:val="24"/>
        </w:rPr>
        <w:t xml:space="preserve"> </w:t>
      </w:r>
      <w:r>
        <w:rPr>
          <w:rStyle w:val="Hyperlink"/>
        </w:rPr>
        <w:t>https://www.hrw.org/news/2019/02/09/it-felt-punishment-growing-albinism-tanzania</w:t>
      </w:r>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sz w:val="24"/>
          <w:szCs w:val="24"/>
        </w:rPr>
        <w:t xml:space="preserve">Jennifer Kromberg, Prashiela Manga. </w:t>
      </w:r>
      <w:r>
        <w:rPr>
          <w:rFonts w:ascii="Times New Roman" w:hAnsi="Times New Roman"/>
          <w:i/>
          <w:iCs/>
          <w:sz w:val="24"/>
          <w:szCs w:val="24"/>
        </w:rPr>
        <w:t>Albinism in Africa: Historical, Geographic, Medical, Genetic, and Psychosocial Aspects</w:t>
      </w:r>
      <w:r>
        <w:rPr>
          <w:rFonts w:ascii="Times New Roman" w:hAnsi="Times New Roman"/>
          <w:sz w:val="24"/>
          <w:szCs w:val="24"/>
        </w:rPr>
        <w:t xml:space="preserve"> Hal 10. </w:t>
      </w:r>
      <w:r>
        <w:rPr>
          <w:rStyle w:val="Hyperlink"/>
        </w:rPr>
        <w:t>https://books.google.co.id/b</w:t>
      </w:r>
      <w:r>
        <w:rPr>
          <w:rStyle w:val="Hyperlink"/>
        </w:rPr>
        <w:t>ooks?id</w:t>
      </w:r>
    </w:p>
    <w:p w:rsidR="00BD2CFA" w:rsidRDefault="00637C89">
      <w:pPr>
        <w:tabs>
          <w:tab w:val="left" w:pos="660"/>
          <w:tab w:val="left" w:pos="3537"/>
        </w:tabs>
        <w:spacing w:after="0" w:line="240" w:lineRule="auto"/>
        <w:ind w:left="709" w:hanging="709"/>
        <w:contextualSpacing/>
        <w:jc w:val="both"/>
        <w:rPr>
          <w:rStyle w:val="Hyperlink"/>
        </w:rPr>
      </w:pPr>
      <w:r>
        <w:rPr>
          <w:rFonts w:ascii="Times New Roman" w:hAnsi="Times New Roman"/>
          <w:sz w:val="24"/>
          <w:szCs w:val="24"/>
        </w:rPr>
        <w:t xml:space="preserve">M C Bassiouni, Crimes Against Humanity in International Criminal Law (1999) </w:t>
      </w:r>
      <w:r>
        <w:rPr>
          <w:rStyle w:val="Hyperlink"/>
        </w:rPr>
        <w:t>http://www.crimesofwar.org/thebook/crimes-against-humanity.html</w:t>
      </w:r>
    </w:p>
    <w:p w:rsidR="00BD2CFA" w:rsidRDefault="00637C89">
      <w:pPr>
        <w:tabs>
          <w:tab w:val="left" w:pos="2097"/>
          <w:tab w:val="left" w:pos="3537"/>
        </w:tabs>
        <w:spacing w:after="0" w:line="240" w:lineRule="auto"/>
        <w:ind w:left="709" w:hanging="709"/>
        <w:contextualSpacing/>
        <w:jc w:val="both"/>
        <w:rPr>
          <w:rStyle w:val="Hyperlink"/>
        </w:rPr>
      </w:pPr>
      <w:r>
        <w:rPr>
          <w:rFonts w:ascii="Times New Roman" w:hAnsi="Times New Roman"/>
          <w:sz w:val="24"/>
          <w:szCs w:val="24"/>
        </w:rPr>
        <w:t>Reported Attacks of Persons with Albinism – Most Recent Attacks Included. By Under The Same Sun .</w:t>
      </w:r>
      <w:r>
        <w:rPr>
          <w:rStyle w:val="Hyperlink"/>
        </w:rPr>
        <w:t>https://www</w:t>
      </w:r>
      <w:r>
        <w:rPr>
          <w:rStyle w:val="Hyperlink"/>
        </w:rPr>
        <w:t>.underthesamesun.com/sites/default/files/Attacks</w:t>
      </w:r>
    </w:p>
    <w:p w:rsidR="00BD2CFA" w:rsidRDefault="00637C89">
      <w:pPr>
        <w:tabs>
          <w:tab w:val="left" w:pos="2097"/>
          <w:tab w:val="left" w:pos="3537"/>
        </w:tabs>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R Wiyono (2013) , Pengadilan Hak Asasi Manusia di Indonesia,Jakarta : Penerbit  Kharisma Putra Utama, cetakan ke – 2</w:t>
      </w:r>
    </w:p>
    <w:p w:rsidR="00BD2CFA" w:rsidRDefault="00BD2CFA">
      <w:pPr>
        <w:tabs>
          <w:tab w:val="left" w:pos="2097"/>
          <w:tab w:val="left" w:pos="3537"/>
        </w:tabs>
        <w:spacing w:after="0" w:line="240" w:lineRule="auto"/>
        <w:ind w:left="709" w:hanging="709"/>
        <w:contextualSpacing/>
        <w:jc w:val="both"/>
        <w:rPr>
          <w:rStyle w:val="Hyperlink"/>
        </w:rPr>
      </w:pPr>
      <w:bookmarkStart w:id="0" w:name="_GoBack"/>
      <w:bookmarkEnd w:id="0"/>
    </w:p>
    <w:sectPr w:rsidR="00BD2CFA" w:rsidSect="005E027B">
      <w:headerReference w:type="even" r:id="rId13"/>
      <w:headerReference w:type="default" r:id="rId14"/>
      <w:footerReference w:type="even" r:id="rId15"/>
      <w:footerReference w:type="default" r:id="rId16"/>
      <w:pgSz w:w="11906" w:h="16838"/>
      <w:pgMar w:top="1701" w:right="1701" w:bottom="1701" w:left="1701" w:header="720" w:footer="720" w:gutter="0"/>
      <w:pgNumType w:start="3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89" w:rsidRDefault="00637C89">
      <w:pPr>
        <w:spacing w:after="0" w:line="240" w:lineRule="auto"/>
      </w:pPr>
      <w:r>
        <w:separator/>
      </w:r>
    </w:p>
  </w:endnote>
  <w:endnote w:type="continuationSeparator" w:id="0">
    <w:p w:rsidR="00637C89" w:rsidRDefault="0063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A" w:rsidRDefault="00637C89">
    <w:pPr>
      <w:pStyle w:val="Footer"/>
      <w:ind w:right="360"/>
    </w:pPr>
    <w:r>
      <w:rPr>
        <w:noProof/>
        <w:lang w:val="en-US"/>
      </w:rPr>
      <mc:AlternateContent>
        <mc:Choice Requires="wps">
          <w:drawing>
            <wp:anchor distT="0" distB="0" distL="114300" distR="114300" simplePos="0" relativeHeight="251660288" behindDoc="0" locked="0" layoutInCell="1" allowOverlap="1" wp14:anchorId="0D6EC906" wp14:editId="6E2295A9">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 xmlns:a="http://schemas.openxmlformats.org/drawingml/2006/main">
                <a:graphicData uri="http://schemas.microsoft.com/office/word/2010/wordprocessingShape">
                  <wps:wsp>
                    <wps:cNvSpPr/>
                    <wps:spPr bwMode="auto">
                      <a:xfrm>
                        <a:off x="0" y="0"/>
                        <a:ext cx="497840" cy="238760"/>
                      </a:xfrm>
                      <a:prstGeom prst="bracketPair">
                        <a:avLst>
                          <a:gd name="adj" fmla="val 16667"/>
                        </a:avLst>
                      </a:prstGeom>
                      <a:solidFill>
                        <a:srgbClr val="FFFFFF"/>
                      </a:solidFill>
                      <a:ln w="28575">
                        <a:solidFill>
                          <a:srgbClr val="808080"/>
                        </a:solidFill>
                        <a:round/>
                      </a:ln>
                    </wps:spPr>
                    <wps:txbx>
                      <w:txbxContent>
                        <w:p w:rsidR="00BD2CFA" w:rsidRDefault="00637C89">
                          <w:pPr>
                            <w:jc w:val="center"/>
                          </w:pPr>
                          <w:r>
                            <w:rPr>
                              <w:sz w:val="20"/>
                            </w:rPr>
                            <w:fldChar w:fldCharType="begin"/>
                          </w:r>
                          <w:r>
                            <w:rPr>
                              <w:sz w:val="20"/>
                            </w:rPr>
                            <w:instrText xml:space="preserve"> PAGE    \* MERGEFORMAT </w:instrText>
                          </w:r>
                          <w:r>
                            <w:rPr>
                              <w:sz w:val="20"/>
                            </w:rPr>
                            <w:fldChar w:fldCharType="separate"/>
                          </w:r>
                          <w:r w:rsidR="005E027B">
                            <w:rPr>
                              <w:noProof/>
                              <w:sz w:val="20"/>
                            </w:rPr>
                            <w:t>314</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" filled="t" strokecolor="gray" strokeweight="2.25pt">
              <v:textbox inset=",0,,0">
                <w:txbxContent>
                  <w:p w:rsidR="00BD2CFA" w:rsidRDefault="00637C89">
                    <w:pPr>
                      <w:jc w:val="center"/>
                    </w:pPr>
                    <w:r>
                      <w:rPr>
                        <w:sz w:val="20"/>
                      </w:rPr>
                      <w:fldChar w:fldCharType="begin"/>
                    </w:r>
                    <w:r>
                      <w:rPr>
                        <w:sz w:val="20"/>
                      </w:rPr>
                      <w:instrText xml:space="preserve"> PAGE    \* MERGEFORMAT </w:instrText>
                    </w:r>
                    <w:r>
                      <w:rPr>
                        <w:sz w:val="20"/>
                      </w:rPr>
                      <w:fldChar w:fldCharType="separate"/>
                    </w:r>
                    <w:r w:rsidR="005E027B">
                      <w:rPr>
                        <w:noProof/>
                        <w:sz w:val="20"/>
                      </w:rPr>
                      <w:t>314</w:t>
                    </w:r>
                    <w:r>
                      <w:rPr>
                        <w:sz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3FD47439" wp14:editId="547B83E6">
              <wp:simplePos x="0" y="0"/>
              <wp:positionH relativeFrom="page">
                <wp:posOffset>1021080</wp:posOffset>
              </wp:positionH>
              <wp:positionV relativeFrom="page">
                <wp:posOffset>10149840</wp:posOffset>
              </wp:positionV>
              <wp:extent cx="5518150" cy="0"/>
              <wp:effectExtent l="0" t="0" r="25400" b="19050"/>
              <wp:wrapNone/>
              <wp:docPr id="557" name="AutoShape 2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21" o:spid="_x0000_s1026" o:spt="32" type="#_x0000_t32" style="position:absolute;left:0pt;margin-left:80.4pt;margin-top:799.2pt;height:0pt;width:434.5pt;mso-position-horizontal-relative:page;mso-position-vertical-relative:page;z-index:251659264;mso-width-relative:page;mso-height-relative:page;" filled="f" stroked="t" coordsize="21600,21600" o:gfxdata="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2enYbYAAAADgEAAA8AAAAA&#10;AAAAAQAgAAAAIgAAAGRycy9kb3ducmV2LnhtbFBLAQIUABQAAAAIAIdO4kA0s89iogEAADYDAAAO&#10;AAAAAAAAAAEAIAAAACcBAABkcnMvZTJvRG9jLnhtbFBLBQYAAAAABgAGAFkBAAA7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A" w:rsidRDefault="00637C89">
    <w:pPr>
      <w:pStyle w:val="Footer"/>
    </w:pPr>
    <w:r>
      <w:rPr>
        <w:noProof/>
        <w:lang w:val="en-US"/>
      </w:rPr>
      <mc:AlternateContent>
        <mc:Choice Requires="wps">
          <w:drawing>
            <wp:anchor distT="0" distB="0" distL="114300" distR="114300" simplePos="0" relativeHeight="251656192" behindDoc="0" locked="0" layoutInCell="1" allowOverlap="1" wp14:anchorId="217FFC8D" wp14:editId="46087993">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 xmlns:a="http://schemas.openxmlformats.org/drawingml/2006/main">
                <a:graphicData uri="http://schemas.microsoft.com/office/word/2010/wordprocessingShape">
                  <wps:wsp>
                    <wps:cNvSpPr/>
                    <wps:spPr bwMode="auto">
                      <a:xfrm>
                        <a:off x="0" y="0"/>
                        <a:ext cx="502920" cy="238760"/>
                      </a:xfrm>
                      <a:prstGeom prst="bracketPair">
                        <a:avLst>
                          <a:gd name="adj" fmla="val 16667"/>
                        </a:avLst>
                      </a:prstGeom>
                      <a:solidFill>
                        <a:srgbClr val="FFFFFF"/>
                      </a:solidFill>
                      <a:ln w="28575">
                        <a:solidFill>
                          <a:srgbClr val="808080"/>
                        </a:solidFill>
                        <a:round/>
                      </a:ln>
                    </wps:spPr>
                    <wps:txbx>
                      <w:txbxContent>
                        <w:p w:rsidR="00BD2CFA" w:rsidRDefault="00637C89">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5E027B">
                            <w:rPr>
                              <w:rFonts w:ascii="Candara" w:hAnsi="Candara"/>
                              <w:noProof/>
                              <w:sz w:val="20"/>
                              <w:szCs w:val="20"/>
                            </w:rPr>
                            <w:t>315</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" filled="t" strokecolor="gray" strokeweight="2.25pt">
              <v:textbox inset=",0,,0">
                <w:txbxContent>
                  <w:p w:rsidR="00BD2CFA" w:rsidRDefault="00637C89">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5E027B">
                      <w:rPr>
                        <w:rFonts w:ascii="Candara" w:hAnsi="Candara"/>
                        <w:noProof/>
                        <w:sz w:val="20"/>
                        <w:szCs w:val="20"/>
                      </w:rPr>
                      <w:t>315</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4E2CD9C3" wp14:editId="29AAF41E">
              <wp:simplePos x="0" y="0"/>
              <wp:positionH relativeFrom="page">
                <wp:posOffset>1202055</wp:posOffset>
              </wp:positionH>
              <wp:positionV relativeFrom="page">
                <wp:posOffset>10151745</wp:posOffset>
              </wp:positionV>
              <wp:extent cx="5518150" cy="0"/>
              <wp:effectExtent l="0" t="0" r="25400" b="19050"/>
              <wp:wrapNone/>
              <wp:docPr id="1" name="AutoShape 1"/>
              <wp:cNvGraphicFramePr/>
              <a:graphic xmlns:a="http://schemas.openxmlformats.org/drawingml/2006/main">
                <a:graphicData uri="http://schemas.microsoft.com/office/word/2010/wordprocessingShape">
                  <wps:wsp>
                    <wps:cNvCnPr/>
                    <wps:spPr bwMode="auto">
                      <a:xfrm>
                        <a:off x="0" y="0"/>
                        <a:ext cx="5518150" cy="0"/>
                      </a:xfrm>
                      <a:prstGeom prst="straightConnector1">
                        <a:avLst/>
                      </a:prstGeom>
                      <a:noFill/>
                      <a:ln w="12700">
                        <a:solidFill>
                          <a:srgbClr val="808080"/>
                        </a:solidFill>
                        <a:round/>
                      </a:ln>
                    </wps:spPr>
                    <wps:bodyPr/>
                  </wps:wsp>
                </a:graphicData>
              </a:graphic>
            </wp:anchor>
          </w:drawing>
        </mc:Choice>
        <mc:Fallback xmlns:wpsCustomData="http://www.wps.cn/officeDocument/2013/wpsCustomData" xmlns:w15="http://schemas.microsoft.com/office/word/2012/wordml">
          <w:pict>
            <v:shape id="AutoShape 1" o:spid="_x0000_s1026" o:spt="32" type="#_x0000_t32" style="position:absolute;left:0pt;margin-left:94.65pt;margin-top:799.35pt;height:0pt;width:434.5pt;mso-position-horizontal-relative:page;mso-position-vertical-relative:page;z-index:251655168;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quVK2AAAAA4BAAAPAAAAAAAAAAEA&#10;IAAAACIAAABkcnMvZG93bnJldi54bWxQSwECFAAUAAAACACHTuJAkY7AmJ0BAAAzAwAADgAAAAAA&#10;AAABACAAAAAnAQAAZHJzL2Uyb0RvYy54bWxQSwUGAAAAAAYABgBZAQAANgU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89" w:rsidRDefault="00637C89">
      <w:pPr>
        <w:spacing w:after="0" w:line="240" w:lineRule="auto"/>
      </w:pPr>
      <w:r>
        <w:separator/>
      </w:r>
    </w:p>
  </w:footnote>
  <w:footnote w:type="continuationSeparator" w:id="0">
    <w:p w:rsidR="00637C89" w:rsidRDefault="00637C89">
      <w:pPr>
        <w:spacing w:after="0" w:line="240" w:lineRule="auto"/>
      </w:pPr>
      <w:r>
        <w:continuationSeparator/>
      </w:r>
    </w:p>
  </w:footnote>
  <w:footnote w:id="1">
    <w:p w:rsidR="00BD2CFA" w:rsidRDefault="00637C89">
      <w:pPr>
        <w:pStyle w:val="FootnoteText"/>
        <w:jc w:val="both"/>
      </w:pPr>
      <w:r>
        <w:rPr>
          <w:rStyle w:val="FootnoteReference"/>
        </w:rPr>
        <w:footnoteRef/>
      </w:r>
      <w:r>
        <w:t xml:space="preserve">Mahasiswa Program S1 Hubungan Internasional, </w:t>
      </w:r>
      <w:r>
        <w:t>Fakultas Ilmu Sosial dan IlmuPolitik, UniversitasMulawarman. E-mail :</w:t>
      </w:r>
      <w:r>
        <w:t>vinaadelias@gmail.com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A" w:rsidRDefault="00637C89">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Dini Aprilia Pratiwi</w:t>
    </w:r>
  </w:p>
  <w:p w:rsidR="00BD2CFA" w:rsidRDefault="00637C89">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1F4A5658" wp14:editId="01DF2126">
              <wp:simplePos x="0" y="0"/>
              <wp:positionH relativeFrom="column">
                <wp:posOffset>-10795</wp:posOffset>
              </wp:positionH>
              <wp:positionV relativeFrom="paragraph">
                <wp:posOffset>33020</wp:posOffset>
              </wp:positionV>
              <wp:extent cx="5419090" cy="0"/>
              <wp:effectExtent l="0" t="0" r="10160" b="19050"/>
              <wp:wrapNone/>
              <wp:docPr id="4" name="AutoShape 11"/>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AutoShape 11" o:spid="_x0000_s1026" o:spt="32" type="#_x0000_t32" style="position:absolute;left:0pt;margin-left:-0.85pt;margin-top:2.6pt;height:0pt;width:426.7pt;z-index:251658240;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QicCa54BAAA0AwAADgAAAAAAAAABACAA&#10;AAAgAQAAZHJzL2Uyb0RvYy54bWxQSwUGAAAAAAYABgBZAQAAMAU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A" w:rsidRDefault="00637C89">
    <w:pPr>
      <w:pStyle w:val="Header"/>
      <w:tabs>
        <w:tab w:val="clear" w:pos="4513"/>
        <w:tab w:val="clear" w:pos="9026"/>
      </w:tabs>
      <w:rPr>
        <w:rFonts w:ascii="Times New Roman" w:hAnsi="Times New Roman"/>
        <w:b/>
        <w:i/>
        <w:sz w:val="18"/>
        <w:szCs w:val="18"/>
      </w:rPr>
    </w:pPr>
    <w:r>
      <w:rPr>
        <w:rFonts w:ascii="Times New Roman" w:hAnsi="Times New Roman"/>
        <w:b/>
        <w:i/>
        <w:sz w:val="16"/>
        <w:szCs w:val="16"/>
      </w:rPr>
      <w:t xml:space="preserve">eJournal Ilmu </w:t>
    </w:r>
    <w:r>
      <w:rPr>
        <w:rFonts w:ascii="Times New Roman" w:hAnsi="Times New Roman"/>
        <w:b/>
        <w:i/>
        <w:sz w:val="16"/>
        <w:szCs w:val="16"/>
      </w:rPr>
      <w:t>Hubungan Internasional</w:t>
    </w:r>
    <w:r>
      <w:rPr>
        <w:rFonts w:ascii="Times New Roman" w:hAnsi="Times New Roman"/>
        <w:b/>
        <w:i/>
        <w:sz w:val="18"/>
        <w:szCs w:val="18"/>
      </w:rPr>
      <w:t xml:space="preserve">, Vol. 8  No. 1, 2020      </w:t>
    </w:r>
    <w:r>
      <w:rPr>
        <w:rFonts w:ascii="Times New Roman" w:hAnsi="Times New Roman"/>
        <w:b/>
        <w:i/>
        <w:sz w:val="18"/>
        <w:szCs w:val="18"/>
        <w:lang w:val="en-US"/>
      </w:rPr>
      <w:tab/>
    </w:r>
    <w:r>
      <w:rPr>
        <w:rFonts w:ascii="Times New Roman" w:hAnsi="Times New Roman"/>
        <w:b/>
        <w:i/>
        <w:sz w:val="18"/>
        <w:szCs w:val="18"/>
        <w:lang w:val="en-US"/>
      </w:rPr>
      <w:tab/>
    </w:r>
    <w:r>
      <w:rPr>
        <w:rFonts w:ascii="Times New Roman" w:hAnsi="Times New Roman"/>
        <w:b/>
        <w:i/>
        <w:sz w:val="18"/>
        <w:szCs w:val="18"/>
        <w:lang w:val="en-US"/>
      </w:rPr>
      <w:tab/>
    </w:r>
    <w:r>
      <w:rPr>
        <w:rFonts w:ascii="Times New Roman" w:hAnsi="Times New Roman"/>
        <w:b/>
        <w:i/>
        <w:sz w:val="18"/>
        <w:szCs w:val="18"/>
      </w:rPr>
      <w:t xml:space="preserve">ISSN: 2477-2623                                            </w:t>
    </w:r>
  </w:p>
  <w:p w:rsidR="00BD2CFA" w:rsidRDefault="00BD2CFA">
    <w:pPr>
      <w:pStyle w:val="ListParagraph"/>
      <w:spacing w:after="0" w:line="240" w:lineRule="auto"/>
      <w:ind w:left="0"/>
      <w:jc w:val="both"/>
      <w:rPr>
        <w:rFonts w:ascii="Times New Roman" w:hAnsi="Times New Roman"/>
        <w:b/>
        <w:bCs/>
        <w:sz w:val="18"/>
        <w:szCs w:val="18"/>
        <w:lang w:val="en-US"/>
      </w:rPr>
    </w:pPr>
  </w:p>
  <w:p w:rsidR="00BD2CFA" w:rsidRDefault="00637C89">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6807649A" wp14:editId="7EAB51D1">
              <wp:simplePos x="0" y="0"/>
              <wp:positionH relativeFrom="column">
                <wp:posOffset>-10795</wp:posOffset>
              </wp:positionH>
              <wp:positionV relativeFrom="paragraph">
                <wp:posOffset>33020</wp:posOffset>
              </wp:positionV>
              <wp:extent cx="5419090" cy="0"/>
              <wp:effectExtent l="0" t="0" r="10160" b="19050"/>
              <wp:wrapNone/>
              <wp:docPr id="3" name="AutoShape 4"/>
              <wp:cNvGraphicFramePr/>
              <a:graphic xmlns:a="http://schemas.openxmlformats.org/drawingml/2006/main">
                <a:graphicData uri="http://schemas.microsoft.com/office/word/2010/wordprocessingShape">
                  <wps:wsp>
                    <wps:cNvCnPr/>
                    <wps:spPr bwMode="auto">
                      <a:xfrm>
                        <a:off x="0" y="0"/>
                        <a:ext cx="5419090" cy="0"/>
                      </a:xfrm>
                      <a:prstGeom prst="straightConnector1">
                        <a:avLst/>
                      </a:prstGeom>
                      <a:noFill/>
                      <a:ln w="19050">
                        <a:solidFill>
                          <a:srgbClr val="000000"/>
                        </a:solidFill>
                        <a:round/>
                      </a:ln>
                    </wps:spPr>
                    <wps:bodyPr/>
                  </wps:wsp>
                </a:graphicData>
              </a:graphic>
            </wp:anchor>
          </w:drawing>
        </mc:Choice>
        <mc:Fallback xmlns:wpsCustomData="http://www.wps.cn/officeDocument/2013/wpsCustomData" xmlns:w15="http://schemas.microsoft.com/office/word/2012/wordml">
          <w:pict>
            <v:shape id="AutoShape 4" o:spid="_x0000_s1026" o:spt="32" type="#_x0000_t32" style="position:absolute;left:0pt;margin-left:-0.85pt;margin-top:2.6pt;height:0pt;width:426.7pt;z-index:25165721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JeCc50QAAAAYBAAAPAAAAAAAAAAEAIAAAACIA&#10;AABkcnMvZG93bnJldi54bWxQSwECFAAUAAAACACHTuJABlO+vJ4BAAAzAwAADgAAAAAAAAABACAA&#10;AAAgAQAAZHJzL2Uyb0RvYy54bWxQSwUGAAAAAAYABgBZAQAAMAU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3CE1"/>
    <w:multiLevelType w:val="singleLevel"/>
    <w:tmpl w:val="03333CE1"/>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027B"/>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37C89"/>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3A9B"/>
    <w:rsid w:val="00916946"/>
    <w:rsid w:val="0091725B"/>
    <w:rsid w:val="009172D4"/>
    <w:rsid w:val="009174B9"/>
    <w:rsid w:val="00917574"/>
    <w:rsid w:val="00923FD1"/>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4C67"/>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D2CFA"/>
    <w:rsid w:val="00BD3E2B"/>
    <w:rsid w:val="00BD4284"/>
    <w:rsid w:val="00BD4EBC"/>
    <w:rsid w:val="00BD7C65"/>
    <w:rsid w:val="00BE0DC5"/>
    <w:rsid w:val="00BE1BFD"/>
    <w:rsid w:val="00BF02F8"/>
    <w:rsid w:val="00BF0691"/>
    <w:rsid w:val="00C0094B"/>
    <w:rsid w:val="00C0216E"/>
    <w:rsid w:val="00C03292"/>
    <w:rsid w:val="00C03FA0"/>
    <w:rsid w:val="00C05ACE"/>
    <w:rsid w:val="00C07F59"/>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2290"/>
    <w:rsid w:val="00FE33CB"/>
    <w:rsid w:val="00FE3D63"/>
    <w:rsid w:val="00FE7680"/>
    <w:rsid w:val="00FF29F1"/>
    <w:rsid w:val="00FF4CA7"/>
    <w:rsid w:val="00FF4CB6"/>
    <w:rsid w:val="00FF660F"/>
    <w:rsid w:val="11990DD8"/>
    <w:rsid w:val="27FB2F51"/>
    <w:rsid w:val="2FF60331"/>
    <w:rsid w:val="358C1FBD"/>
    <w:rsid w:val="3869475D"/>
    <w:rsid w:val="46CA7533"/>
    <w:rsid w:val="50B40E68"/>
    <w:rsid w:val="58182970"/>
    <w:rsid w:val="6E89405B"/>
    <w:rsid w:val="72420598"/>
    <w:rsid w:val="7C9C347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semiHidden="1" w:qFormat="1"/>
    <w:lsdException w:name="Body Text 3" w:semiHidden="1"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Times New Roman"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CommentSubject">
    <w:name w:val="annotation subject"/>
    <w:basedOn w:val="CommentText"/>
    <w:next w:val="CommentText"/>
    <w:link w:val="CommentSubjectChar"/>
    <w:qFormat/>
    <w:rPr>
      <w:rFonts w:eastAsia="Times New Roman"/>
      <w:b/>
      <w:bCs/>
      <w:lang w:val="id-ID"/>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qFormat/>
    <w:rPr>
      <w:sz w:val="16"/>
      <w:szCs w:val="16"/>
    </w:rPr>
  </w:style>
  <w:style w:type="character" w:styleId="Emphasis">
    <w:name w:val="Emphasis"/>
    <w:qFormat/>
    <w:rPr>
      <w:i/>
      <w:iCs/>
    </w:rPr>
  </w:style>
  <w:style w:type="character" w:styleId="FootnoteReference">
    <w:name w:val="footnote reference"/>
    <w:qFormat/>
    <w:rPr>
      <w:vertAlign w:val="superscript"/>
    </w:rPr>
  </w:style>
  <w:style w:type="character" w:styleId="Hyperlink">
    <w:name w:val="Hyperlink"/>
    <w:qFormat/>
    <w:rPr>
      <w:rFonts w:ascii="Times New Roman" w:eastAsia="SimSun" w:hAnsi="Times New Roman" w:cs="Times New Roman"/>
      <w:color w:val="0000FF"/>
      <w:sz w:val="24"/>
      <w:u w:val="single"/>
    </w:rPr>
  </w:style>
  <w:style w:type="character" w:styleId="PageNumber">
    <w:name w:val="page number"/>
    <w:basedOn w:val="DefaultParagraphFont"/>
    <w:qFormat/>
  </w:style>
  <w:style w:type="table" w:styleId="TableGrid">
    <w:name w:val="Table Grid"/>
    <w:basedOn w:val="TableNormal"/>
    <w:uiPriority w:val="59"/>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qFormat/>
    <w:locked/>
    <w:rPr>
      <w:rFonts w:eastAsia="Calibri"/>
      <w:b/>
      <w:bCs/>
      <w:color w:val="000000"/>
      <w:sz w:val="24"/>
      <w:szCs w:val="24"/>
      <w:lang w:val="en-US" w:eastAsia="en-US" w:bidi="ar-SA"/>
    </w:rPr>
  </w:style>
  <w:style w:type="character" w:customStyle="1" w:styleId="Heading2Char">
    <w:name w:val="Heading 2 Char"/>
    <w:link w:val="Heading2"/>
    <w:qFormat/>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CommentSubjectChar">
    <w:name w:val="Comment Subject Char"/>
    <w:basedOn w:val="CommentTextChar"/>
    <w:link w:val="CommentSubject"/>
    <w:qFormat/>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semiHidden="1" w:qFormat="1"/>
    <w:lsdException w:name="Body Text 3" w:semiHidden="1"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Times New Roman"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Calibri" w:hAnsi="Times New Roman"/>
      <w:sz w:val="24"/>
      <w:szCs w:val="24"/>
      <w:lang w:val="en-US"/>
    </w:rPr>
  </w:style>
  <w:style w:type="paragraph" w:styleId="BodyText2">
    <w:name w:val="Body Text 2"/>
    <w:basedOn w:val="Normal"/>
    <w:link w:val="BodyText2Char"/>
    <w:semiHidden/>
    <w:qFormat/>
    <w:pPr>
      <w:spacing w:after="120" w:line="480" w:lineRule="auto"/>
    </w:pPr>
  </w:style>
  <w:style w:type="paragraph" w:styleId="BodyText3">
    <w:name w:val="Body Text 3"/>
    <w:basedOn w:val="Normal"/>
    <w:link w:val="BodyText3Char"/>
    <w:semiHidden/>
    <w:qFormat/>
    <w:pPr>
      <w:spacing w:after="120"/>
    </w:pPr>
    <w:rPr>
      <w:sz w:val="16"/>
      <w:szCs w:val="16"/>
    </w:rPr>
  </w:style>
  <w:style w:type="paragraph" w:styleId="BodyTextIndent">
    <w:name w:val="Body Text Indent"/>
    <w:basedOn w:val="Normal"/>
    <w:link w:val="BodyTextIndentChar"/>
    <w:qFormat/>
    <w:pPr>
      <w:spacing w:after="0" w:line="480" w:lineRule="auto"/>
      <w:ind w:left="567" w:firstLine="709"/>
      <w:jc w:val="both"/>
    </w:pPr>
    <w:rPr>
      <w:rFonts w:ascii="Times New Roman" w:eastAsia="Calibri" w:hAnsi="Times New Roman"/>
      <w:sz w:val="24"/>
      <w:szCs w:val="20"/>
      <w:lang w:val="en-US"/>
    </w:rPr>
  </w:style>
  <w:style w:type="paragraph" w:styleId="BodyTextIndent2">
    <w:name w:val="Body Text Indent 2"/>
    <w:basedOn w:val="Normal"/>
    <w:link w:val="BodyTextIndent2Char"/>
    <w:qFormat/>
    <w:pPr>
      <w:spacing w:after="120" w:line="480" w:lineRule="auto"/>
      <w:ind w:left="283"/>
    </w:pPr>
    <w:rPr>
      <w:rFonts w:ascii="Times New Roman" w:eastAsia="Calibri" w:hAnsi="Times New Roman"/>
      <w:sz w:val="24"/>
      <w:szCs w:val="24"/>
      <w:lang w:val="en-US"/>
    </w:rPr>
  </w:style>
  <w:style w:type="paragraph" w:styleId="BodyTextIndent3">
    <w:name w:val="Body Text Indent 3"/>
    <w:basedOn w:val="Normal"/>
    <w:link w:val="BodyTextIndent3Char"/>
    <w:qFormat/>
    <w:pPr>
      <w:spacing w:after="120"/>
      <w:ind w:left="360"/>
    </w:pPr>
    <w:rPr>
      <w:sz w:val="16"/>
      <w:szCs w:val="16"/>
      <w:lang w:val="zh-CN"/>
    </w:rPr>
  </w:style>
  <w:style w:type="paragraph" w:styleId="CommentText">
    <w:name w:val="annotation text"/>
    <w:basedOn w:val="Normal"/>
    <w:link w:val="CommentTextChar"/>
    <w:semiHidden/>
    <w:qFormat/>
    <w:pPr>
      <w:spacing w:line="240" w:lineRule="auto"/>
    </w:pPr>
    <w:rPr>
      <w:rFonts w:eastAsia="Calibri"/>
      <w:sz w:val="20"/>
      <w:szCs w:val="20"/>
      <w:lang w:val="en-US"/>
    </w:rPr>
  </w:style>
  <w:style w:type="paragraph" w:styleId="CommentSubject">
    <w:name w:val="annotation subject"/>
    <w:basedOn w:val="CommentText"/>
    <w:next w:val="CommentText"/>
    <w:link w:val="CommentSubjectChar"/>
    <w:qFormat/>
    <w:rPr>
      <w:rFonts w:eastAsia="Times New Roman"/>
      <w:b/>
      <w:bCs/>
      <w:lang w:val="id-ID"/>
    </w:rPr>
  </w:style>
  <w:style w:type="paragraph" w:styleId="DocumentMap">
    <w:name w:val="Document Map"/>
    <w:basedOn w:val="Normal"/>
    <w:link w:val="DocumentMapChar"/>
    <w:semiHidden/>
    <w:qFormat/>
    <w:pPr>
      <w:spacing w:after="0" w:line="240" w:lineRule="auto"/>
    </w:pPr>
    <w:rPr>
      <w:rFonts w:ascii="Tahoma" w:hAnsi="Tahoma" w:cs="Tahoma"/>
      <w:sz w:val="16"/>
      <w:szCs w:val="16"/>
    </w:rPr>
  </w:style>
  <w:style w:type="paragraph" w:styleId="Footer">
    <w:name w:val="footer"/>
    <w:basedOn w:val="Normal"/>
    <w:link w:val="FooterChar"/>
    <w:uiPriority w:val="99"/>
    <w:qFormat/>
    <w:pPr>
      <w:tabs>
        <w:tab w:val="center" w:pos="4513"/>
        <w:tab w:val="right" w:pos="9026"/>
      </w:tabs>
      <w:spacing w:after="0" w:line="240" w:lineRule="auto"/>
    </w:pPr>
  </w:style>
  <w:style w:type="paragraph" w:styleId="FootnoteText">
    <w:name w:val="footnote text"/>
    <w:basedOn w:val="Normal"/>
    <w:link w:val="FootnoteTextChar"/>
    <w:uiPriority w:val="99"/>
    <w:qFormat/>
    <w:pPr>
      <w:spacing w:after="0" w:line="240" w:lineRule="auto"/>
    </w:pPr>
    <w:rPr>
      <w:rFonts w:ascii="Times New Roman" w:eastAsia="Calibri" w:hAnsi="Times New Roman"/>
      <w:sz w:val="20"/>
      <w:szCs w:val="20"/>
      <w:lang w:val="en-US"/>
    </w:rPr>
  </w:style>
  <w:style w:type="paragraph" w:styleId="Header">
    <w:name w:val="header"/>
    <w:basedOn w:val="Normal"/>
    <w:link w:val="HeaderChar"/>
    <w:uiPriority w:val="99"/>
    <w:qFormat/>
    <w:pPr>
      <w:tabs>
        <w:tab w:val="center" w:pos="4513"/>
        <w:tab w:val="right" w:pos="9026"/>
      </w:tabs>
      <w:spacing w:after="0" w:line="240" w:lineRule="auto"/>
    </w:pPr>
  </w:style>
  <w:style w:type="paragraph" w:styleId="NormalWeb">
    <w:name w:val="Normal (Web)"/>
    <w:basedOn w:val="Normal"/>
    <w:link w:val="NormalWebChar"/>
    <w:uiPriority w:val="99"/>
    <w:qFormat/>
    <w:pPr>
      <w:spacing w:before="100" w:after="100" w:line="240" w:lineRule="auto"/>
    </w:pPr>
    <w:rPr>
      <w:rFonts w:ascii="Times New Roman" w:eastAsia="Calibri" w:hAnsi="Times New Roman"/>
      <w:sz w:val="24"/>
      <w:szCs w:val="24"/>
      <w:lang w:val="en-US"/>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character" w:styleId="CommentReference">
    <w:name w:val="annotation reference"/>
    <w:basedOn w:val="DefaultParagraphFont"/>
    <w:qFormat/>
    <w:rPr>
      <w:sz w:val="16"/>
      <w:szCs w:val="16"/>
    </w:rPr>
  </w:style>
  <w:style w:type="character" w:styleId="Emphasis">
    <w:name w:val="Emphasis"/>
    <w:qFormat/>
    <w:rPr>
      <w:i/>
      <w:iCs/>
    </w:rPr>
  </w:style>
  <w:style w:type="character" w:styleId="FootnoteReference">
    <w:name w:val="footnote reference"/>
    <w:qFormat/>
    <w:rPr>
      <w:vertAlign w:val="superscript"/>
    </w:rPr>
  </w:style>
  <w:style w:type="character" w:styleId="Hyperlink">
    <w:name w:val="Hyperlink"/>
    <w:qFormat/>
    <w:rPr>
      <w:rFonts w:ascii="Times New Roman" w:eastAsia="SimSun" w:hAnsi="Times New Roman" w:cs="Times New Roman"/>
      <w:color w:val="0000FF"/>
      <w:sz w:val="24"/>
      <w:u w:val="single"/>
    </w:rPr>
  </w:style>
  <w:style w:type="character" w:styleId="PageNumber">
    <w:name w:val="page number"/>
    <w:basedOn w:val="DefaultParagraphFont"/>
    <w:qFormat/>
  </w:style>
  <w:style w:type="table" w:styleId="TableGrid">
    <w:name w:val="Table Grid"/>
    <w:basedOn w:val="TableNormal"/>
    <w:uiPriority w:val="59"/>
    <w:qFormat/>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qFormat/>
    <w:locked/>
    <w:rPr>
      <w:rFonts w:eastAsia="Calibri"/>
      <w:b/>
      <w:bCs/>
      <w:color w:val="000000"/>
      <w:sz w:val="24"/>
      <w:szCs w:val="24"/>
      <w:lang w:val="en-US" w:eastAsia="en-US" w:bidi="ar-SA"/>
    </w:rPr>
  </w:style>
  <w:style w:type="character" w:customStyle="1" w:styleId="Heading2Char">
    <w:name w:val="Heading 2 Char"/>
    <w:link w:val="Heading2"/>
    <w:qFormat/>
    <w:locked/>
    <w:rPr>
      <w:rFonts w:eastAsia="Calibri"/>
      <w:b/>
      <w:bCs/>
      <w:color w:val="000000"/>
      <w:lang w:val="en-US" w:eastAsia="en-US" w:bidi="ar-SA"/>
    </w:rPr>
  </w:style>
  <w:style w:type="character" w:customStyle="1" w:styleId="Heading3Char">
    <w:name w:val="Heading 3 Char"/>
    <w:link w:val="Heading3"/>
    <w:qFormat/>
    <w:locked/>
    <w:rPr>
      <w:rFonts w:eastAsia="Calibri"/>
      <w:b/>
      <w:bCs/>
      <w:color w:val="000000"/>
      <w:sz w:val="24"/>
      <w:szCs w:val="24"/>
      <w:lang w:val="en-US" w:eastAsia="en-US" w:bidi="ar-SA"/>
    </w:rPr>
  </w:style>
  <w:style w:type="character" w:customStyle="1" w:styleId="Heading5Char">
    <w:name w:val="Heading 5 Char"/>
    <w:link w:val="Heading5"/>
    <w:qFormat/>
    <w:locked/>
    <w:rPr>
      <w:rFonts w:eastAsia="Calibri"/>
      <w:b/>
      <w:bCs/>
      <w:color w:val="000000"/>
      <w:sz w:val="24"/>
      <w:szCs w:val="24"/>
      <w:lang w:val="en-US" w:eastAsia="en-US" w:bidi="ar-SA"/>
    </w:rPr>
  </w:style>
  <w:style w:type="character" w:customStyle="1" w:styleId="BodyTextIndentChar">
    <w:name w:val="Body Text Indent Char"/>
    <w:link w:val="BodyTextIndent"/>
    <w:qFormat/>
    <w:locked/>
    <w:rPr>
      <w:rFonts w:eastAsia="Calibri"/>
      <w:sz w:val="24"/>
      <w:lang w:val="en-US" w:eastAsia="en-US" w:bidi="ar-SA"/>
    </w:rPr>
  </w:style>
  <w:style w:type="character" w:customStyle="1" w:styleId="BodyTextIndent2Char">
    <w:name w:val="Body Text Indent 2 Char"/>
    <w:link w:val="BodyTextIndent2"/>
    <w:qFormat/>
    <w:locked/>
    <w:rPr>
      <w:rFonts w:eastAsia="Calibri"/>
      <w:sz w:val="24"/>
      <w:szCs w:val="24"/>
      <w:lang w:val="en-US" w:eastAsia="en-US" w:bidi="ar-SA"/>
    </w:rPr>
  </w:style>
  <w:style w:type="character" w:customStyle="1" w:styleId="BodyTextChar">
    <w:name w:val="Body Text Char"/>
    <w:link w:val="BodyText"/>
    <w:qFormat/>
    <w:locked/>
    <w:rPr>
      <w:rFonts w:eastAsia="Calibri"/>
      <w:sz w:val="24"/>
      <w:szCs w:val="24"/>
      <w:lang w:val="en-US" w:eastAsia="en-US" w:bidi="ar-SA"/>
    </w:rPr>
  </w:style>
  <w:style w:type="character" w:customStyle="1" w:styleId="FootnoteTextChar">
    <w:name w:val="Footnote Text Char"/>
    <w:link w:val="FootnoteText"/>
    <w:uiPriority w:val="99"/>
    <w:qFormat/>
    <w:locked/>
    <w:rPr>
      <w:rFonts w:eastAsia="Calibri"/>
      <w:lang w:val="en-US" w:eastAsia="en-US" w:bidi="ar-SA"/>
    </w:rPr>
  </w:style>
  <w:style w:type="paragraph" w:styleId="ListParagraph">
    <w:name w:val="List Paragraph"/>
    <w:basedOn w:val="Normal"/>
    <w:link w:val="ListParagraphChar"/>
    <w:uiPriority w:val="34"/>
    <w:qFormat/>
    <w:pPr>
      <w:ind w:left="720"/>
    </w:pPr>
    <w:rPr>
      <w:lang w:eastAsia="zh-CN"/>
    </w:rPr>
  </w:style>
  <w:style w:type="character" w:customStyle="1" w:styleId="HeaderChar">
    <w:name w:val="Header Char"/>
    <w:link w:val="Header"/>
    <w:uiPriority w:val="99"/>
    <w:qFormat/>
    <w:locked/>
    <w:rPr>
      <w:rFonts w:ascii="Calibri" w:hAnsi="Calibri"/>
      <w:sz w:val="22"/>
      <w:szCs w:val="22"/>
      <w:lang w:val="id-ID" w:eastAsia="en-US" w:bidi="ar-SA"/>
    </w:rPr>
  </w:style>
  <w:style w:type="character" w:customStyle="1" w:styleId="FooterChar">
    <w:name w:val="Footer Char"/>
    <w:link w:val="Footer"/>
    <w:uiPriority w:val="99"/>
    <w:qFormat/>
    <w:locked/>
    <w:rPr>
      <w:rFonts w:ascii="Calibri" w:hAnsi="Calibri"/>
      <w:sz w:val="22"/>
      <w:szCs w:val="22"/>
      <w:lang w:val="id-ID" w:eastAsia="en-US" w:bidi="ar-SA"/>
    </w:rPr>
  </w:style>
  <w:style w:type="character" w:customStyle="1" w:styleId="BodyText2Char">
    <w:name w:val="Body Text 2 Char"/>
    <w:link w:val="BodyText2"/>
    <w:semiHidden/>
    <w:qFormat/>
    <w:locked/>
    <w:rPr>
      <w:rFonts w:ascii="Calibri" w:hAnsi="Calibri"/>
      <w:sz w:val="22"/>
      <w:szCs w:val="22"/>
      <w:lang w:val="id-ID" w:eastAsia="en-US" w:bidi="ar-SA"/>
    </w:rPr>
  </w:style>
  <w:style w:type="character" w:customStyle="1" w:styleId="NormalWebChar">
    <w:name w:val="Normal (Web) Char"/>
    <w:link w:val="NormalWeb"/>
    <w:qFormat/>
    <w:locked/>
    <w:rPr>
      <w:rFonts w:eastAsia="Calibri"/>
      <w:sz w:val="24"/>
      <w:szCs w:val="24"/>
      <w:lang w:val="en-US" w:eastAsia="en-US" w:bidi="ar-SA"/>
    </w:rPr>
  </w:style>
  <w:style w:type="character" w:customStyle="1" w:styleId="BalloonTextChar">
    <w:name w:val="Balloon Text Char"/>
    <w:link w:val="BalloonText"/>
    <w:semiHidden/>
    <w:qFormat/>
    <w:locked/>
    <w:rPr>
      <w:rFonts w:ascii="Tahoma" w:hAnsi="Tahoma" w:cs="Tahoma"/>
      <w:sz w:val="16"/>
      <w:szCs w:val="16"/>
      <w:lang w:val="id-ID" w:eastAsia="en-US" w:bidi="ar-SA"/>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rPr>
  </w:style>
  <w:style w:type="paragraph" w:customStyle="1" w:styleId="Para-0">
    <w:name w:val="Para-0"/>
    <w:basedOn w:val="Normal"/>
    <w:link w:val="Para-0Char"/>
    <w:qFormat/>
    <w:pPr>
      <w:tabs>
        <w:tab w:val="left" w:pos="357"/>
      </w:tabs>
      <w:spacing w:after="0" w:line="260" w:lineRule="atLeast"/>
      <w:jc w:val="both"/>
    </w:pPr>
    <w:rPr>
      <w:sz w:val="24"/>
      <w:szCs w:val="24"/>
      <w:lang w:val="en-US"/>
    </w:rPr>
  </w:style>
  <w:style w:type="character" w:customStyle="1" w:styleId="Para-0Char">
    <w:name w:val="Para-0 Char"/>
    <w:link w:val="Para-0"/>
    <w:qFormat/>
    <w:locked/>
    <w:rPr>
      <w:rFonts w:ascii="Calibri" w:hAnsi="Calibri"/>
      <w:sz w:val="24"/>
      <w:szCs w:val="24"/>
      <w:lang w:val="en-US" w:eastAsia="en-US" w:bidi="ar-SA"/>
    </w:rPr>
  </w:style>
  <w:style w:type="character" w:customStyle="1" w:styleId="CommentTextChar">
    <w:name w:val="Comment Text Char"/>
    <w:link w:val="CommentText"/>
    <w:semiHidden/>
    <w:qFormat/>
    <w:locked/>
    <w:rPr>
      <w:rFonts w:ascii="Calibri" w:eastAsia="Calibri" w:hAnsi="Calibri"/>
      <w:lang w:val="en-US" w:eastAsia="en-US" w:bidi="ar-SA"/>
    </w:rPr>
  </w:style>
  <w:style w:type="character" w:customStyle="1" w:styleId="BodyText3Char">
    <w:name w:val="Body Text 3 Char"/>
    <w:link w:val="BodyText3"/>
    <w:semiHidden/>
    <w:qFormat/>
    <w:locked/>
    <w:rPr>
      <w:rFonts w:ascii="Calibri" w:hAnsi="Calibri"/>
      <w:sz w:val="16"/>
      <w:szCs w:val="16"/>
      <w:lang w:val="id-ID" w:eastAsia="en-US" w:bidi="ar-SA"/>
    </w:rPr>
  </w:style>
  <w:style w:type="character" w:customStyle="1" w:styleId="DocumentMapChar">
    <w:name w:val="Document Map Char"/>
    <w:link w:val="DocumentMap"/>
    <w:semiHidden/>
    <w:qFormat/>
    <w:locked/>
    <w:rPr>
      <w:rFonts w:ascii="Tahoma" w:hAnsi="Tahoma" w:cs="Tahoma"/>
      <w:sz w:val="16"/>
      <w:szCs w:val="16"/>
      <w:lang w:val="id-ID" w:eastAsia="en-US" w:bidi="ar-SA"/>
    </w:rPr>
  </w:style>
  <w:style w:type="paragraph" w:styleId="NoSpacing">
    <w:name w:val="No Spacing"/>
    <w:uiPriority w:val="1"/>
    <w:qFormat/>
    <w:rPr>
      <w:rFonts w:ascii="Calibri" w:eastAsia="Times New Roman" w:hAnsi="Calibri"/>
      <w:sz w:val="22"/>
      <w:szCs w:val="22"/>
      <w:lang w:val="id-ID"/>
    </w:rPr>
  </w:style>
  <w:style w:type="paragraph" w:customStyle="1" w:styleId="Body-teks">
    <w:name w:val="Body-teks"/>
    <w:basedOn w:val="Normal"/>
    <w:link w:val="Body-teksChar"/>
    <w:qFormat/>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qFormat/>
    <w:rPr>
      <w:szCs w:val="24"/>
      <w:lang w:val="id-ID" w:eastAsia="en-US" w:bidi="ar-SA"/>
    </w:rPr>
  </w:style>
  <w:style w:type="character" w:customStyle="1" w:styleId="personname">
    <w:name w:val="person_name"/>
    <w:basedOn w:val="DefaultParagraphFont"/>
    <w:qFormat/>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psatn">
    <w:name w:val="hps atn"/>
    <w:basedOn w:val="DefaultParagraphFont"/>
    <w:qFormat/>
  </w:style>
  <w:style w:type="character" w:customStyle="1" w:styleId="BodyTextIndent3Char">
    <w:name w:val="Body Text Indent 3 Char"/>
    <w:link w:val="BodyTextIndent3"/>
    <w:qFormat/>
    <w:rPr>
      <w:rFonts w:ascii="Calibri" w:hAnsi="Calibri"/>
      <w:sz w:val="16"/>
      <w:szCs w:val="16"/>
      <w:lang w:eastAsia="en-US"/>
    </w:rPr>
  </w:style>
  <w:style w:type="character" w:customStyle="1" w:styleId="TitleChar">
    <w:name w:val="Title Char"/>
    <w:link w:val="Title"/>
    <w:qFormat/>
    <w:rPr>
      <w:b/>
      <w:bCs/>
      <w:sz w:val="24"/>
      <w:szCs w:val="24"/>
      <w:lang w:val="en-GB" w:eastAsia="en-US"/>
    </w:rPr>
  </w:style>
  <w:style w:type="character" w:customStyle="1" w:styleId="ListParagraphChar">
    <w:name w:val="List Paragraph Char"/>
    <w:link w:val="ListParagraph"/>
    <w:uiPriority w:val="34"/>
    <w:qFormat/>
    <w:locked/>
    <w:rPr>
      <w:rFonts w:ascii="Calibri" w:hAnsi="Calibri"/>
      <w:sz w:val="22"/>
      <w:szCs w:val="22"/>
      <w:lang w:val="id-ID"/>
    </w:rPr>
  </w:style>
  <w:style w:type="character" w:customStyle="1" w:styleId="CommentSubjectChar">
    <w:name w:val="Comment Subject Char"/>
    <w:basedOn w:val="CommentTextChar"/>
    <w:link w:val="CommentSubject"/>
    <w:qFormat/>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mcpublichealth.biomedcentr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m.theclinics.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acleddat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877BF7-0577-42B6-9B58-04C5AF3D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Windows User</cp:lastModifiedBy>
  <cp:revision>2</cp:revision>
  <cp:lastPrinted>2020-10-21T05:41:00Z</cp:lastPrinted>
  <dcterms:created xsi:type="dcterms:W3CDTF">2020-11-09T03:41:00Z</dcterms:created>
  <dcterms:modified xsi:type="dcterms:W3CDTF">2020-11-09T03:41:00Z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y fmtid="{D5CDD505-2E9C-101B-9397-08002B2CF9AE}" pid="25" name="KSOProductBuildVer">
    <vt:lpwstr>1033-11.2.0.9718</vt:lpwstr>
  </property>
</Properties>
</file>